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492" w14:textId="34BBBDA1" w:rsidR="00B442C6" w:rsidRPr="00D567D2" w:rsidRDefault="00B442C6" w:rsidP="00B442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Cs/>
          <w:sz w:val="28"/>
          <w:szCs w:val="28"/>
        </w:rPr>
        <w:t>Приложение 1</w:t>
      </w:r>
      <w:r w:rsidRPr="00D567D2">
        <w:rPr>
          <w:rFonts w:ascii="Times New Roman" w:eastAsia="Quattrocento Sans" w:hAnsi="Times New Roman" w:cs="Times New Roman"/>
          <w:bCs/>
          <w:sz w:val="28"/>
          <w:szCs w:val="28"/>
        </w:rPr>
        <w:br/>
      </w:r>
      <w:r w:rsidRPr="00D567D2">
        <w:rPr>
          <w:rFonts w:ascii="Times New Roman" w:hAnsi="Times New Roman" w:cs="Times New Roman"/>
          <w:bCs/>
          <w:sz w:val="28"/>
          <w:szCs w:val="28"/>
        </w:rPr>
        <w:t>к Публичному договору</w:t>
      </w:r>
      <w:r w:rsidRPr="00D567D2">
        <w:rPr>
          <w:rFonts w:ascii="Times New Roman" w:hAnsi="Times New Roman" w:cs="Times New Roman"/>
          <w:bCs/>
          <w:sz w:val="28"/>
          <w:szCs w:val="28"/>
        </w:rPr>
        <w:br/>
        <w:t>на создание и размещение</w:t>
      </w:r>
      <w:r w:rsidRPr="00D567D2">
        <w:rPr>
          <w:rFonts w:ascii="Times New Roman" w:hAnsi="Times New Roman" w:cs="Times New Roman"/>
          <w:bCs/>
          <w:sz w:val="28"/>
          <w:szCs w:val="28"/>
        </w:rPr>
        <w:br/>
        <w:t>цифровых знаков (токенов)</w:t>
      </w:r>
    </w:p>
    <w:p w14:paraId="2F69ACA6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293CCF" w14:textId="1FE89919" w:rsidR="00B442C6" w:rsidRPr="00D567D2" w:rsidRDefault="00B442C6" w:rsidP="00B442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67D2">
        <w:rPr>
          <w:rFonts w:ascii="Times New Roman" w:hAnsi="Times New Roman" w:cs="Times New Roman"/>
          <w:bCs/>
          <w:sz w:val="28"/>
          <w:szCs w:val="28"/>
        </w:rPr>
        <w:t>ТИПОВАЯ ФОРМА ДЕКЛАРАЦИИ «</w:t>
      </w:r>
      <w:r w:rsidRPr="00D567D2">
        <w:rPr>
          <w:rFonts w:ascii="Times New Roman" w:hAnsi="Times New Roman" w:cs="Times New Roman"/>
          <w:bCs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bCs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248C055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bCs/>
          <w:sz w:val="28"/>
          <w:szCs w:val="28"/>
        </w:rPr>
      </w:pPr>
    </w:p>
    <w:p w14:paraId="6ED00FFF" w14:textId="61274FC6" w:rsidR="00B442C6" w:rsidRPr="00D567D2" w:rsidRDefault="00B442C6" w:rsidP="00B442C6">
      <w:pPr>
        <w:spacing w:after="0" w:line="240" w:lineRule="auto"/>
        <w:ind w:firstLine="4820"/>
        <w:rPr>
          <w:rFonts w:ascii="Times New Roman" w:eastAsia="Quattrocento Sans" w:hAnsi="Times New Roman" w:cs="Times New Roman"/>
          <w:bCs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УТВЕРЖДАЮ</w:t>
      </w:r>
    </w:p>
    <w:p w14:paraId="60D935DA" w14:textId="2E69D816" w:rsidR="00B442C6" w:rsidRPr="00D567D2" w:rsidRDefault="00B442C6" w:rsidP="00B442C6">
      <w:pPr>
        <w:spacing w:after="0" w:line="240" w:lineRule="auto"/>
        <w:ind w:firstLine="4820"/>
        <w:rPr>
          <w:rFonts w:ascii="Times New Roman" w:eastAsia="Quattrocento Sans" w:hAnsi="Times New Roman" w:cs="Times New Roman"/>
          <w:bCs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Cs/>
          <w:sz w:val="28"/>
          <w:szCs w:val="28"/>
        </w:rPr>
        <w:t>_____________________________</w:t>
      </w:r>
    </w:p>
    <w:p w14:paraId="4A61412F" w14:textId="77777777" w:rsidR="00B442C6" w:rsidRPr="00D567D2" w:rsidRDefault="00B442C6" w:rsidP="00B442C6">
      <w:pPr>
        <w:spacing w:after="0" w:line="240" w:lineRule="auto"/>
        <w:ind w:firstLine="4820"/>
        <w:rPr>
          <w:rFonts w:ascii="Times New Roman" w:eastAsia="Quattrocento Sans" w:hAnsi="Times New Roman" w:cs="Times New Roman"/>
          <w:sz w:val="20"/>
          <w:szCs w:val="20"/>
        </w:rPr>
      </w:pPr>
      <w:r w:rsidRPr="00D567D2">
        <w:rPr>
          <w:rFonts w:ascii="Times New Roman" w:eastAsia="Quattrocento Sans" w:hAnsi="Times New Roman" w:cs="Times New Roman"/>
          <w:sz w:val="20"/>
          <w:szCs w:val="20"/>
        </w:rPr>
        <w:t>(должность руководителя Заказчика)</w:t>
      </w:r>
    </w:p>
    <w:p w14:paraId="100E88F6" w14:textId="77777777" w:rsidR="00B442C6" w:rsidRPr="00D567D2" w:rsidRDefault="00B442C6" w:rsidP="00B442C6">
      <w:pPr>
        <w:spacing w:after="0" w:line="240" w:lineRule="auto"/>
        <w:ind w:firstLine="4820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_______________ / _____________</w:t>
      </w:r>
    </w:p>
    <w:p w14:paraId="18A8F387" w14:textId="77777777" w:rsidR="00B442C6" w:rsidRPr="00D567D2" w:rsidRDefault="00B442C6" w:rsidP="00B442C6">
      <w:pPr>
        <w:spacing w:after="0" w:line="240" w:lineRule="auto"/>
        <w:ind w:left="844" w:firstLine="4820"/>
        <w:rPr>
          <w:rFonts w:ascii="Times New Roman" w:eastAsia="Quattrocento Sans" w:hAnsi="Times New Roman" w:cs="Times New Roman"/>
          <w:sz w:val="20"/>
          <w:szCs w:val="20"/>
        </w:rPr>
      </w:pPr>
      <w:r w:rsidRPr="00D567D2">
        <w:rPr>
          <w:rFonts w:ascii="Times New Roman" w:eastAsia="Quattrocento Sans" w:hAnsi="Times New Roman" w:cs="Times New Roman"/>
          <w:sz w:val="20"/>
          <w:szCs w:val="20"/>
        </w:rPr>
        <w:t>(подпись)                              (ФИО)</w:t>
      </w:r>
    </w:p>
    <w:p w14:paraId="1EB9A311" w14:textId="2514FA77" w:rsidR="00B442C6" w:rsidRPr="00D567D2" w:rsidRDefault="00B442C6" w:rsidP="00B442C6">
      <w:pPr>
        <w:spacing w:after="0" w:line="240" w:lineRule="auto"/>
        <w:ind w:firstLine="4820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_____________</w:t>
      </w:r>
    </w:p>
    <w:p w14:paraId="20EEFB98" w14:textId="668495F5" w:rsidR="00B442C6" w:rsidRPr="00D567D2" w:rsidRDefault="00B442C6" w:rsidP="00B442C6">
      <w:pPr>
        <w:spacing w:after="0" w:line="240" w:lineRule="auto"/>
        <w:ind w:left="1552" w:firstLine="4112"/>
        <w:rPr>
          <w:rFonts w:ascii="Times New Roman" w:eastAsia="Quattrocento Sans" w:hAnsi="Times New Roman" w:cs="Times New Roman"/>
          <w:sz w:val="20"/>
          <w:szCs w:val="20"/>
        </w:rPr>
      </w:pPr>
      <w:r w:rsidRPr="00D567D2">
        <w:rPr>
          <w:rFonts w:ascii="Times New Roman" w:eastAsia="Quattrocento Sans" w:hAnsi="Times New Roman" w:cs="Times New Roman"/>
          <w:sz w:val="20"/>
          <w:szCs w:val="20"/>
        </w:rPr>
        <w:t>(дата)</w:t>
      </w:r>
    </w:p>
    <w:p w14:paraId="0DBBB21A" w14:textId="5D67F366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bCs/>
          <w:sz w:val="28"/>
          <w:szCs w:val="28"/>
        </w:rPr>
      </w:pPr>
      <w:bookmarkStart w:id="0" w:name="_Hlk33798207"/>
      <w:r w:rsidRPr="00D567D2">
        <w:rPr>
          <w:rFonts w:ascii="Times New Roman" w:eastAsia="Quattrocento Sans" w:hAnsi="Times New Roman" w:cs="Times New Roman"/>
          <w:bCs/>
          <w:sz w:val="28"/>
          <w:szCs w:val="28"/>
        </w:rPr>
        <w:t>_____________________________________________</w:t>
      </w:r>
    </w:p>
    <w:p w14:paraId="40F5C25C" w14:textId="47C13706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bCs/>
          <w:sz w:val="20"/>
          <w:szCs w:val="20"/>
        </w:rPr>
      </w:pPr>
      <w:r w:rsidRPr="00D567D2">
        <w:rPr>
          <w:rFonts w:ascii="Times New Roman" w:eastAsia="Quattrocento Sans" w:hAnsi="Times New Roman" w:cs="Times New Roman"/>
          <w:bCs/>
          <w:sz w:val="20"/>
          <w:szCs w:val="20"/>
        </w:rPr>
        <w:t>(наименование организации Заказчика)</w:t>
      </w:r>
    </w:p>
    <w:p w14:paraId="23C18974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bCs/>
          <w:sz w:val="28"/>
          <w:szCs w:val="28"/>
        </w:rPr>
      </w:pPr>
    </w:p>
    <w:bookmarkEnd w:id="0"/>
    <w:p w14:paraId="32F99821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mallCaps/>
          <w:sz w:val="28"/>
          <w:szCs w:val="28"/>
        </w:rPr>
      </w:pPr>
    </w:p>
    <w:p w14:paraId="147943CB" w14:textId="355257A8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mallCaps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smallCaps/>
          <w:sz w:val="28"/>
          <w:szCs w:val="28"/>
        </w:rPr>
        <w:t>ДЕКЛАРАЦИЯ «WHITE PAPER»</w:t>
      </w:r>
    </w:p>
    <w:p w14:paraId="1B17ED94" w14:textId="2BEE7709" w:rsidR="00B442C6" w:rsidRPr="00D567D2" w:rsidRDefault="00B442C6" w:rsidP="00B4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И РАЗМЕЩЕНИИ ЦИФРОВЫХ ЗНАКОВ (ТОКЕНОВ) </w:t>
      </w:r>
    </w:p>
    <w:p w14:paraId="605D9448" w14:textId="11284A71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___________________________________</w:t>
      </w:r>
    </w:p>
    <w:p w14:paraId="493A94F2" w14:textId="44C625EB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sz w:val="20"/>
          <w:szCs w:val="20"/>
        </w:rPr>
      </w:pPr>
      <w:r w:rsidRPr="00D567D2">
        <w:rPr>
          <w:rFonts w:ascii="Times New Roman" w:eastAsia="Quattrocento Sans" w:hAnsi="Times New Roman" w:cs="Times New Roman"/>
          <w:sz w:val="20"/>
          <w:szCs w:val="20"/>
        </w:rPr>
        <w:t>(наименование выпуска токенов)</w:t>
      </w:r>
    </w:p>
    <w:p w14:paraId="00020C61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sz w:val="28"/>
          <w:szCs w:val="28"/>
        </w:rPr>
      </w:pPr>
    </w:p>
    <w:p w14:paraId="5A561933" w14:textId="77777777" w:rsidR="005D0784" w:rsidRPr="005D0784" w:rsidRDefault="005D0784" w:rsidP="005D0784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bCs/>
          <w:sz w:val="28"/>
          <w:szCs w:val="28"/>
        </w:rPr>
      </w:pPr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Уведомление о рисках владельцев токенов:</w:t>
      </w:r>
    </w:p>
    <w:p w14:paraId="3411AAF8" w14:textId="77777777" w:rsidR="005D0784" w:rsidRPr="005D0784" w:rsidRDefault="005D0784" w:rsidP="005D0784">
      <w:pPr>
        <w:spacing w:after="0" w:line="240" w:lineRule="auto"/>
        <w:jc w:val="both"/>
        <w:rPr>
          <w:rFonts w:ascii="Times New Roman" w:eastAsia="Quattrocento Sans" w:hAnsi="Times New Roman" w:cs="Times New Roman"/>
          <w:b/>
          <w:bCs/>
          <w:sz w:val="28"/>
          <w:szCs w:val="28"/>
        </w:rPr>
      </w:pPr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Цифровые знаки (токены) (далее – токены) не являются законным платежным средством.</w:t>
      </w:r>
    </w:p>
    <w:p w14:paraId="24D8C616" w14:textId="77777777" w:rsidR="005D0784" w:rsidRPr="005D0784" w:rsidRDefault="005D0784" w:rsidP="005D0784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bCs/>
          <w:sz w:val="28"/>
          <w:szCs w:val="28"/>
        </w:rPr>
      </w:pPr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Токены не обеспечиваются государством.</w:t>
      </w:r>
    </w:p>
    <w:p w14:paraId="2B33F33D" w14:textId="77777777" w:rsidR="005D0784" w:rsidRPr="005D0784" w:rsidRDefault="005D0784" w:rsidP="005D0784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bCs/>
          <w:sz w:val="28"/>
          <w:szCs w:val="28"/>
        </w:rPr>
      </w:pPr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Приобретение токенов может привести к полной потере денежных средств и иных объектов гражданских прав (инвестиций), переданных в обмен на токены (в том числе в результате волатильности стоимости токенов; риска возникновения технических сбоев (ошибок) в т.ч. в работе реестра блоков транзакций (блокчейн); риска совершения противоправных действий, включая хищение; риска, что в отдельных государствах договоры между клиентом и ООО «</w:t>
      </w:r>
      <w:proofErr w:type="spellStart"/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Файнекс</w:t>
      </w:r>
      <w:proofErr w:type="spellEnd"/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» или отдельные их условия могут являться недействительными и (или) невыполнимыми).</w:t>
      </w:r>
    </w:p>
    <w:p w14:paraId="03073C50" w14:textId="77777777" w:rsidR="005D0784" w:rsidRPr="005D0784" w:rsidRDefault="005D0784" w:rsidP="005D0784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bCs/>
          <w:sz w:val="28"/>
          <w:szCs w:val="28"/>
        </w:rPr>
      </w:pPr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Отсутствие достаточного уровня знаний (компетентности) для совершения сделок (операций) с токенами может стать причиной неблагоприятных последствий для лица, совершающего такие сделки (операции).</w:t>
      </w:r>
    </w:p>
    <w:p w14:paraId="1B95C406" w14:textId="47A171AC" w:rsidR="005D0784" w:rsidRPr="005D0784" w:rsidRDefault="005D0784" w:rsidP="005D0784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bCs/>
          <w:sz w:val="28"/>
          <w:szCs w:val="28"/>
        </w:rPr>
      </w:pPr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Организатор ICO ООО «</w:t>
      </w:r>
      <w:proofErr w:type="spellStart"/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Файнекс</w:t>
      </w:r>
      <w:proofErr w:type="spellEnd"/>
      <w:r w:rsidRPr="005D0784">
        <w:rPr>
          <w:rFonts w:ascii="Times New Roman" w:eastAsia="Quattrocento Sans" w:hAnsi="Times New Roman" w:cs="Times New Roman"/>
          <w:b/>
          <w:bCs/>
          <w:sz w:val="28"/>
          <w:szCs w:val="28"/>
        </w:rPr>
        <w:t>» оказывает услуги по созданию и (или) размещению токенов в интересах и за счет заказчика, удовлетворение прав (требований) владельцев токенов, обусловленных при их создании и размещении, является обязанностью заказчика</w:t>
      </w:r>
    </w:p>
    <w:p w14:paraId="7C53E18C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sz w:val="28"/>
          <w:szCs w:val="28"/>
        </w:rPr>
      </w:pPr>
    </w:p>
    <w:p w14:paraId="3900BF7B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eastAsia="Quattrocento Sans" w:hAnsi="Times New Roman" w:cs="Times New Roman"/>
          <w:sz w:val="28"/>
          <w:szCs w:val="28"/>
        </w:rPr>
      </w:pPr>
    </w:p>
    <w:p w14:paraId="0EB1742A" w14:textId="77777777" w:rsidR="00B442C6" w:rsidRPr="00D567D2" w:rsidRDefault="00B442C6" w:rsidP="00B44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г. Минск, 202__</w:t>
      </w:r>
      <w:r w:rsidRPr="00D567D2">
        <w:rPr>
          <w:rFonts w:ascii="Times New Roman" w:hAnsi="Times New Roman" w:cs="Times New Roman"/>
          <w:sz w:val="28"/>
          <w:szCs w:val="28"/>
        </w:rPr>
        <w:br w:type="page"/>
      </w:r>
    </w:p>
    <w:p w14:paraId="6165F469" w14:textId="7B718A94" w:rsidR="0083368F" w:rsidRPr="00D567D2" w:rsidRDefault="0083368F" w:rsidP="00023BBC">
      <w:pPr>
        <w:pStyle w:val="ac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178D148B" w14:textId="4CA13D6A" w:rsidR="0092478E" w:rsidRPr="00D567D2" w:rsidRDefault="0092478E" w:rsidP="00023BBC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7183302"/>
      <w:r w:rsidRPr="00D567D2">
        <w:rPr>
          <w:rFonts w:ascii="Times New Roman" w:hAnsi="Times New Roman" w:cs="Times New Roman"/>
          <w:sz w:val="28"/>
          <w:szCs w:val="28"/>
        </w:rPr>
        <w:t>Настоящая Декларация «White Paper» о создании и размещении создании и размещении цифровых знаков (токенов) _______________________</w:t>
      </w:r>
      <w:r w:rsidR="00814575" w:rsidRPr="00D567D2">
        <w:rPr>
          <w:rFonts w:ascii="Times New Roman" w:hAnsi="Times New Roman" w:cs="Times New Roman"/>
          <w:sz w:val="28"/>
          <w:szCs w:val="28"/>
        </w:rPr>
        <w:t>(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указать наименование Заказчика</w:t>
      </w:r>
      <w:r w:rsidR="00814575" w:rsidRPr="00D567D2">
        <w:rPr>
          <w:rFonts w:ascii="Times New Roman" w:hAnsi="Times New Roman" w:cs="Times New Roman"/>
          <w:sz w:val="28"/>
          <w:szCs w:val="28"/>
        </w:rPr>
        <w:t>)</w:t>
      </w:r>
      <w:r w:rsidRPr="00D567D2">
        <w:rPr>
          <w:rFonts w:ascii="Times New Roman" w:hAnsi="Times New Roman" w:cs="Times New Roman"/>
          <w:sz w:val="28"/>
          <w:szCs w:val="28"/>
        </w:rPr>
        <w:t xml:space="preserve"> (далее – «Заказчик») создана в соответствии с главой 8 Правил оказания услуг, связанных с созданием и размещением цифровых знаков (токенов), и осуществления операций по созданию и размещению собственных цифровых знаков (токенов), утвержденных Наблюдательным советом Парка высоких технологий (далее – Правила).</w:t>
      </w:r>
    </w:p>
    <w:p w14:paraId="2E847777" w14:textId="77777777" w:rsidR="0092478E" w:rsidRPr="00D567D2" w:rsidRDefault="0092478E" w:rsidP="0092478E">
      <w:pPr>
        <w:pStyle w:val="ac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CBEA2D4" w14:textId="1ABA580C" w:rsidR="00B442C6" w:rsidRPr="00D567D2" w:rsidRDefault="00DD1FF3" w:rsidP="00023BBC">
      <w:pPr>
        <w:pStyle w:val="ac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right="29"/>
        <w:jc w:val="center"/>
        <w:rPr>
          <w:rFonts w:ascii="Times New Roman" w:eastAsia="Quattrocento Sans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>ТЕРМИНЫ</w:t>
      </w:r>
      <w:r w:rsidRPr="00D567D2">
        <w:rPr>
          <w:rFonts w:ascii="Times New Roman" w:hAnsi="Times New Roman" w:cs="Times New Roman"/>
          <w:b/>
          <w:sz w:val="28"/>
          <w:szCs w:val="28"/>
        </w:rPr>
        <w:t xml:space="preserve"> И ОПРЕДЕЛЕНИЯ</w:t>
      </w:r>
    </w:p>
    <w:p w14:paraId="67FE6720" w14:textId="754661FC" w:rsidR="0092478E" w:rsidRPr="00D567D2" w:rsidRDefault="0092478E" w:rsidP="00023BBC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Для целей настоящей Декларации «White Paper» о создании и размещении создании и размещении цифровых знаков (токенов) _______________________ </w:t>
      </w:r>
      <w:r w:rsidR="00814575" w:rsidRPr="00D567D2">
        <w:rPr>
          <w:rFonts w:ascii="Times New Roman" w:hAnsi="Times New Roman" w:cs="Times New Roman"/>
          <w:sz w:val="28"/>
          <w:szCs w:val="28"/>
        </w:rPr>
        <w:t>_____________________</w:t>
      </w:r>
      <w:r w:rsidR="00023BBC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814575" w:rsidRPr="00D567D2">
        <w:rPr>
          <w:rFonts w:ascii="Times New Roman" w:hAnsi="Times New Roman" w:cs="Times New Roman"/>
          <w:sz w:val="28"/>
          <w:szCs w:val="28"/>
        </w:rPr>
        <w:t>(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указать наименование выпуска Токенов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) </w:t>
      </w:r>
      <w:r w:rsidRPr="00D567D2">
        <w:rPr>
          <w:rFonts w:ascii="Times New Roman" w:hAnsi="Times New Roman" w:cs="Times New Roman"/>
          <w:sz w:val="28"/>
          <w:szCs w:val="28"/>
        </w:rPr>
        <w:t>нижеприведенные термины и определения используются в следующих значениях:</w:t>
      </w:r>
    </w:p>
    <w:p w14:paraId="0FED965C" w14:textId="60EDEB3A" w:rsidR="00DD1FF3" w:rsidRPr="00D567D2" w:rsidRDefault="00B92864" w:rsidP="00B92864">
      <w:pPr>
        <w:pStyle w:val="ac"/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 xml:space="preserve">виртуальный </w:t>
      </w:r>
      <w:r w:rsidR="00DD1FF3" w:rsidRPr="00D567D2">
        <w:rPr>
          <w:rFonts w:ascii="Times New Roman" w:hAnsi="Times New Roman" w:cs="Times New Roman"/>
          <w:b/>
          <w:sz w:val="28"/>
          <w:szCs w:val="28"/>
        </w:rPr>
        <w:t xml:space="preserve">кошелек </w:t>
      </w:r>
      <w:r w:rsidR="00DD1FF3" w:rsidRPr="00D567D2">
        <w:rPr>
          <w:rFonts w:ascii="Times New Roman" w:hAnsi="Times New Roman" w:cs="Times New Roman"/>
          <w:bCs/>
          <w:sz w:val="28"/>
          <w:szCs w:val="28"/>
        </w:rPr>
        <w:t>–</w:t>
      </w:r>
      <w:r w:rsidR="00A301DB" w:rsidRPr="00D567D2">
        <w:rPr>
          <w:rFonts w:ascii="Times New Roman" w:hAnsi="Times New Roman" w:cs="Times New Roman"/>
          <w:bCs/>
          <w:sz w:val="28"/>
          <w:szCs w:val="28"/>
        </w:rPr>
        <w:t xml:space="preserve"> программное или программно-техническое </w:t>
      </w:r>
      <w:r w:rsidR="00A301DB" w:rsidRPr="00D567D2">
        <w:rPr>
          <w:rFonts w:ascii="Times New Roman" w:hAnsi="Times New Roman" w:cs="Times New Roman"/>
          <w:sz w:val="28"/>
          <w:szCs w:val="28"/>
        </w:rPr>
        <w:t>средство</w:t>
      </w:r>
      <w:r w:rsidR="00A62044" w:rsidRPr="00D567D2">
        <w:rPr>
          <w:rFonts w:ascii="Times New Roman" w:hAnsi="Times New Roman" w:cs="Times New Roman"/>
          <w:bCs/>
          <w:sz w:val="28"/>
          <w:szCs w:val="28"/>
        </w:rPr>
        <w:t>,</w:t>
      </w:r>
      <w:r w:rsidR="00A301DB" w:rsidRPr="00D567D2">
        <w:rPr>
          <w:rFonts w:ascii="Times New Roman" w:hAnsi="Times New Roman" w:cs="Times New Roman"/>
          <w:bCs/>
          <w:sz w:val="28"/>
          <w:szCs w:val="28"/>
        </w:rPr>
        <w:t xml:space="preserve"> предназначенное для хранения цифровых знаков (токенов) и позволяющие его владельцу осуществлять операции с ними;</w:t>
      </w:r>
    </w:p>
    <w:p w14:paraId="19AF8727" w14:textId="33B18DE6" w:rsidR="00C05B94" w:rsidRPr="00D567D2" w:rsidRDefault="00C31DE8" w:rsidP="007124C9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>внутриплатформенные технические токены</w:t>
      </w:r>
      <w:r w:rsidR="00C05B94" w:rsidRPr="00D567D2">
        <w:rPr>
          <w:rFonts w:ascii="Times New Roman" w:hAnsi="Times New Roman" w:cs="Times New Roman"/>
          <w:b/>
          <w:sz w:val="28"/>
          <w:szCs w:val="28"/>
        </w:rPr>
        <w:t xml:space="preserve"> (USD.fxc, EUR.fxc, BYN.fxc, RUB.fxc)</w:t>
      </w:r>
      <w:r w:rsidR="00C05B94" w:rsidRPr="00D567D2">
        <w:rPr>
          <w:rFonts w:ascii="Times New Roman" w:hAnsi="Times New Roman" w:cs="Times New Roman"/>
          <w:bCs/>
          <w:sz w:val="28"/>
          <w:szCs w:val="28"/>
        </w:rPr>
        <w:t xml:space="preserve"> – собственные цифровые знаки (токены) Организатора </w:t>
      </w:r>
      <w:r w:rsidR="00C05B94" w:rsidRPr="00D567D2">
        <w:rPr>
          <w:rFonts w:ascii="Times New Roman" w:hAnsi="Times New Roman" w:cs="Times New Roman"/>
          <w:bCs/>
          <w:sz w:val="28"/>
          <w:szCs w:val="28"/>
          <w:lang w:val="en-US"/>
        </w:rPr>
        <w:t>ICO</w:t>
      </w:r>
      <w:r w:rsidR="00C05B94" w:rsidRPr="00D567D2">
        <w:rPr>
          <w:rFonts w:ascii="Times New Roman" w:hAnsi="Times New Roman" w:cs="Times New Roman"/>
          <w:bCs/>
          <w:sz w:val="28"/>
          <w:szCs w:val="28"/>
        </w:rPr>
        <w:t xml:space="preserve">, используемые в качестве единицы расчета по сделкам с Токенами, совершаемым </w:t>
      </w:r>
      <w:r w:rsidR="00506278">
        <w:rPr>
          <w:rFonts w:ascii="Times New Roman" w:hAnsi="Times New Roman" w:cs="Times New Roman"/>
          <w:bCs/>
          <w:sz w:val="28"/>
          <w:szCs w:val="28"/>
        </w:rPr>
        <w:t>на платформе</w:t>
      </w:r>
      <w:r w:rsidR="00C05B94" w:rsidRPr="00D567D2">
        <w:rPr>
          <w:rFonts w:ascii="Times New Roman" w:hAnsi="Times New Roman" w:cs="Times New Roman"/>
          <w:bCs/>
          <w:sz w:val="28"/>
          <w:szCs w:val="28"/>
        </w:rPr>
        <w:t xml:space="preserve"> Организатора </w:t>
      </w:r>
      <w:r w:rsidR="00C05B94" w:rsidRPr="00D567D2">
        <w:rPr>
          <w:rFonts w:ascii="Times New Roman" w:hAnsi="Times New Roman" w:cs="Times New Roman"/>
          <w:bCs/>
          <w:sz w:val="28"/>
          <w:szCs w:val="28"/>
          <w:lang w:val="en-US"/>
        </w:rPr>
        <w:t>ICO</w:t>
      </w:r>
      <w:r w:rsidR="00C05B94" w:rsidRPr="00D567D2">
        <w:rPr>
          <w:rFonts w:ascii="Times New Roman" w:hAnsi="Times New Roman" w:cs="Times New Roman"/>
          <w:bCs/>
          <w:sz w:val="28"/>
          <w:szCs w:val="28"/>
        </w:rPr>
        <w:t>, которые имеют фиксированную стоимость (номинал) и гарантируют владельцу право на возврат денежных средств, в которых они номинированы, в любой момент времени;</w:t>
      </w:r>
    </w:p>
    <w:p w14:paraId="74151637" w14:textId="1AE6F7F3" w:rsidR="00A62044" w:rsidRPr="00D567D2" w:rsidRDefault="007124C9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>выпуск Токенов</w:t>
      </w:r>
      <w:r w:rsidRPr="00D567D2">
        <w:rPr>
          <w:rFonts w:ascii="Times New Roman" w:hAnsi="Times New Roman" w:cs="Times New Roman"/>
          <w:bCs/>
          <w:sz w:val="28"/>
          <w:szCs w:val="28"/>
        </w:rPr>
        <w:t xml:space="preserve"> – процесс создания и размещения </w:t>
      </w:r>
      <w:r w:rsidR="00506278">
        <w:rPr>
          <w:rFonts w:ascii="Times New Roman" w:hAnsi="Times New Roman" w:cs="Times New Roman"/>
          <w:bCs/>
          <w:sz w:val="28"/>
          <w:szCs w:val="28"/>
        </w:rPr>
        <w:t>на платформе</w:t>
      </w:r>
      <w:r w:rsidRPr="00D567D2">
        <w:rPr>
          <w:rFonts w:ascii="Times New Roman" w:hAnsi="Times New Roman" w:cs="Times New Roman"/>
          <w:bCs/>
          <w:sz w:val="28"/>
          <w:szCs w:val="28"/>
        </w:rPr>
        <w:t xml:space="preserve"> Организации Токенов Заказчика на согласованных Заказчиком и Организацией условиях, определенных в заключенном между ними договоре и декларации «White Paper»;</w:t>
      </w:r>
    </w:p>
    <w:p w14:paraId="1B3D2BEC" w14:textId="6500AE01" w:rsidR="00B442C6" w:rsidRPr="00D567D2" w:rsidRDefault="00B442C6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>Декларация «</w:t>
      </w:r>
      <w:r w:rsidRPr="00D567D2">
        <w:rPr>
          <w:rFonts w:ascii="Times New Roman" w:hAnsi="Times New Roman" w:cs="Times New Roman"/>
          <w:b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b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b/>
          <w:sz w:val="28"/>
          <w:szCs w:val="28"/>
        </w:rPr>
        <w:t xml:space="preserve">» (далее – Декларация) </w:t>
      </w:r>
      <w:r w:rsidRPr="00D567D2">
        <w:rPr>
          <w:rFonts w:ascii="Times New Roman" w:hAnsi="Times New Roman" w:cs="Times New Roman"/>
          <w:sz w:val="28"/>
          <w:szCs w:val="28"/>
        </w:rPr>
        <w:t>– документ, содержащий сведения о деятельности, для которой привлекаются инвестиции посредством размещения токенов, и компании, планирующей ее осуществлять</w:t>
      </w:r>
      <w:r w:rsidR="007124C9" w:rsidRPr="00D567D2">
        <w:rPr>
          <w:rFonts w:ascii="Times New Roman" w:hAnsi="Times New Roman" w:cs="Times New Roman"/>
          <w:sz w:val="28"/>
          <w:szCs w:val="28"/>
        </w:rPr>
        <w:t>;</w:t>
      </w:r>
    </w:p>
    <w:p w14:paraId="469DF423" w14:textId="770CA669" w:rsidR="00A301DB" w:rsidRPr="00D567D2" w:rsidRDefault="00A301DB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 xml:space="preserve">Заказчик </w:t>
      </w:r>
      <w:r w:rsidRPr="00D567D2">
        <w:rPr>
          <w:rFonts w:ascii="Times New Roman" w:hAnsi="Times New Roman" w:cs="Times New Roman"/>
          <w:sz w:val="28"/>
          <w:szCs w:val="28"/>
        </w:rPr>
        <w:t xml:space="preserve">– юридическое лицо (резидент Республики Беларусь, в том числе, резидент 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Парка высоких технологий Республики Беларусь (далее – </w:t>
      </w:r>
      <w:r w:rsidRPr="00D567D2">
        <w:rPr>
          <w:rFonts w:ascii="Times New Roman" w:hAnsi="Times New Roman" w:cs="Times New Roman"/>
          <w:sz w:val="28"/>
          <w:szCs w:val="28"/>
        </w:rPr>
        <w:t>ПВТ</w:t>
      </w:r>
      <w:r w:rsidR="00402110" w:rsidRPr="00D567D2">
        <w:rPr>
          <w:rFonts w:ascii="Times New Roman" w:hAnsi="Times New Roman" w:cs="Times New Roman"/>
          <w:sz w:val="28"/>
          <w:szCs w:val="28"/>
        </w:rPr>
        <w:t>)</w:t>
      </w:r>
      <w:r w:rsidRPr="00D567D2">
        <w:rPr>
          <w:rFonts w:ascii="Times New Roman" w:hAnsi="Times New Roman" w:cs="Times New Roman"/>
          <w:sz w:val="28"/>
          <w:szCs w:val="28"/>
        </w:rPr>
        <w:t xml:space="preserve">, так и нерезидент </w:t>
      </w:r>
      <w:r w:rsidR="003D495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567D2">
        <w:rPr>
          <w:rFonts w:ascii="Times New Roman" w:hAnsi="Times New Roman" w:cs="Times New Roman"/>
          <w:sz w:val="28"/>
          <w:szCs w:val="28"/>
        </w:rPr>
        <w:t>Беларусь) и индивидуальный предприниматель резидент ПВТ, получающий (-ее) услуги, связанные с созданием и размещением токенов с использованием сети интернет</w:t>
      </w:r>
      <w:r w:rsidR="007124C9" w:rsidRPr="00D567D2">
        <w:rPr>
          <w:rFonts w:ascii="Times New Roman" w:hAnsi="Times New Roman" w:cs="Times New Roman"/>
          <w:sz w:val="28"/>
          <w:szCs w:val="28"/>
        </w:rPr>
        <w:t>;</w:t>
      </w:r>
    </w:p>
    <w:p w14:paraId="632D7751" w14:textId="6EF58554" w:rsidR="00B442C6" w:rsidRPr="00D567D2" w:rsidRDefault="00FE326F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>инвесторы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B442C6" w:rsidRPr="00D567D2">
        <w:rPr>
          <w:rFonts w:ascii="Times New Roman" w:hAnsi="Times New Roman" w:cs="Times New Roman"/>
          <w:sz w:val="28"/>
          <w:szCs w:val="28"/>
        </w:rPr>
        <w:t>– физические и юридические лица – резиденты и нерезиденты Республики Беларусь</w:t>
      </w:r>
      <w:r w:rsidR="00B442C6" w:rsidRPr="00D567D2">
        <w:rPr>
          <w:rStyle w:val="ab"/>
          <w:rFonts w:ascii="Times New Roman" w:hAnsi="Times New Roman" w:cs="Times New Roman"/>
          <w:sz w:val="28"/>
          <w:szCs w:val="28"/>
        </w:rPr>
        <w:t>,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 зарегистрированные в установленном порядке </w:t>
      </w:r>
      <w:r w:rsidR="00506278">
        <w:rPr>
          <w:rFonts w:ascii="Times New Roman" w:hAnsi="Times New Roman" w:cs="Times New Roman"/>
          <w:sz w:val="28"/>
          <w:szCs w:val="28"/>
        </w:rPr>
        <w:t>на платформе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B442C6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7124C9" w:rsidRPr="00D567D2">
        <w:rPr>
          <w:rFonts w:ascii="Times New Roman" w:hAnsi="Times New Roman" w:cs="Times New Roman"/>
          <w:b/>
          <w:sz w:val="28"/>
          <w:szCs w:val="28"/>
        </w:rPr>
        <w:t>;</w:t>
      </w:r>
    </w:p>
    <w:p w14:paraId="16F50E79" w14:textId="1C90BFA5" w:rsidR="00402110" w:rsidRPr="003D4951" w:rsidRDefault="003D4951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951">
        <w:rPr>
          <w:rFonts w:ascii="Times New Roman" w:hAnsi="Times New Roman" w:cs="Times New Roman"/>
          <w:b/>
          <w:sz w:val="28"/>
          <w:szCs w:val="28"/>
        </w:rPr>
        <w:t xml:space="preserve">Платформа Организации </w:t>
      </w:r>
      <w:r w:rsidRPr="003D4951">
        <w:rPr>
          <w:rFonts w:ascii="Times New Roman" w:hAnsi="Times New Roman" w:cs="Times New Roman"/>
          <w:bCs/>
          <w:sz w:val="28"/>
          <w:szCs w:val="28"/>
        </w:rPr>
        <w:t>– инвестиционная онлайн-</w:t>
      </w:r>
      <w:proofErr w:type="spellStart"/>
      <w:r w:rsidRPr="003D4951">
        <w:rPr>
          <w:rFonts w:ascii="Times New Roman" w:hAnsi="Times New Roman" w:cs="Times New Roman"/>
          <w:bCs/>
          <w:sz w:val="28"/>
          <w:szCs w:val="28"/>
        </w:rPr>
        <w:t>криптоплатформа</w:t>
      </w:r>
      <w:proofErr w:type="spellEnd"/>
      <w:r w:rsidRPr="003D4951">
        <w:rPr>
          <w:rFonts w:ascii="Times New Roman" w:hAnsi="Times New Roman" w:cs="Times New Roman"/>
          <w:bCs/>
          <w:sz w:val="28"/>
          <w:szCs w:val="28"/>
        </w:rPr>
        <w:t xml:space="preserve"> «Fainex.by», которая представляет собой веб-платформу (компьютерную программу, доступ к которой обеспечивается с использованием сети Интернет) для совершения операций с цифровыми знаками (Токенами) (далее – Токены), право использовать которую имеется у Организатора ICO, позволяющая ее </w:t>
      </w:r>
      <w:r w:rsidRPr="003D4951">
        <w:rPr>
          <w:rFonts w:ascii="Times New Roman" w:hAnsi="Times New Roman" w:cs="Times New Roman"/>
          <w:bCs/>
          <w:sz w:val="28"/>
          <w:szCs w:val="28"/>
        </w:rPr>
        <w:lastRenderedPageBreak/>
        <w:t>пользователям совершать сделки купли-продажи Токенов, обменивать один вид Токенов на другой, а также совершать (осуществлять) иные сделки (операции) с Токенами в соответствии с законодательством Республики Беларусь. Данный термин также применяется для обозначения мобильного приложения «</w:t>
      </w:r>
      <w:proofErr w:type="spellStart"/>
      <w:r w:rsidRPr="003D4951">
        <w:rPr>
          <w:rFonts w:ascii="Times New Roman" w:hAnsi="Times New Roman" w:cs="Times New Roman"/>
          <w:bCs/>
          <w:sz w:val="28"/>
          <w:szCs w:val="28"/>
        </w:rPr>
        <w:t>Fainex</w:t>
      </w:r>
      <w:proofErr w:type="spellEnd"/>
      <w:r w:rsidRPr="003D4951">
        <w:rPr>
          <w:rFonts w:ascii="Times New Roman" w:hAnsi="Times New Roman" w:cs="Times New Roman"/>
          <w:bCs/>
          <w:sz w:val="28"/>
          <w:szCs w:val="28"/>
        </w:rPr>
        <w:t xml:space="preserve">», которое представляет собой программное обеспечение, выполняющее основные функции </w:t>
      </w:r>
      <w:proofErr w:type="spellStart"/>
      <w:r w:rsidRPr="003D4951">
        <w:rPr>
          <w:rFonts w:ascii="Times New Roman" w:hAnsi="Times New Roman" w:cs="Times New Roman"/>
          <w:bCs/>
          <w:sz w:val="28"/>
          <w:szCs w:val="28"/>
        </w:rPr>
        <w:t>криптоплатформы</w:t>
      </w:r>
      <w:proofErr w:type="spellEnd"/>
      <w:r w:rsidRPr="003D4951">
        <w:rPr>
          <w:rFonts w:ascii="Times New Roman" w:hAnsi="Times New Roman" w:cs="Times New Roman"/>
          <w:bCs/>
          <w:sz w:val="28"/>
          <w:szCs w:val="28"/>
        </w:rPr>
        <w:t xml:space="preserve"> «Fainex.by», но применяемое для использования на мобильных телефонах (смартфонах), планшетах и иных подобных мобильных устройствах</w:t>
      </w:r>
      <w:r w:rsidR="00402110" w:rsidRPr="003D495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CD857CE" w14:textId="4F414B5D" w:rsidR="00B442C6" w:rsidRPr="00D567D2" w:rsidRDefault="00B442C6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Pr="00D567D2">
        <w:rPr>
          <w:rFonts w:ascii="Times New Roman" w:hAnsi="Times New Roman" w:cs="Times New Roman"/>
          <w:b/>
          <w:sz w:val="28"/>
          <w:szCs w:val="28"/>
          <w:lang w:val="en-US"/>
        </w:rPr>
        <w:t>ICO</w:t>
      </w:r>
      <w:r w:rsidR="00DD1FF3" w:rsidRPr="00D5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 xml:space="preserve">– </w:t>
      </w:r>
      <w:r w:rsidR="00DD1FF3" w:rsidRPr="00D567D2">
        <w:rPr>
          <w:rFonts w:ascii="Times New Roman" w:hAnsi="Times New Roman" w:cs="Times New Roman"/>
          <w:sz w:val="28"/>
          <w:szCs w:val="28"/>
        </w:rPr>
        <w:t>резидент ПВТ, в бизнес-проекте которого указан вид деятельности, предусматривающий оказание услуг, связанных с созданием и размещением токенов с использованием сети Интернет, включая услуги по продвижению токенов, консультационные и иные сопутствующие услуги</w:t>
      </w:r>
      <w:r w:rsidR="007124C9" w:rsidRPr="00D567D2">
        <w:rPr>
          <w:rFonts w:ascii="Times New Roman" w:hAnsi="Times New Roman" w:cs="Times New Roman"/>
          <w:b/>
          <w:sz w:val="28"/>
          <w:szCs w:val="28"/>
        </w:rPr>
        <w:t>;</w:t>
      </w:r>
    </w:p>
    <w:p w14:paraId="3FC3E175" w14:textId="6D266059" w:rsidR="00B442C6" w:rsidRPr="00D567D2" w:rsidRDefault="00FE326F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>размещение Токенов</w:t>
      </w:r>
      <w:r w:rsidR="00A62044" w:rsidRPr="00D5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044" w:rsidRPr="00D567D2">
        <w:rPr>
          <w:rFonts w:ascii="Times New Roman" w:hAnsi="Times New Roman" w:cs="Times New Roman"/>
          <w:bCs/>
          <w:sz w:val="28"/>
          <w:szCs w:val="28"/>
        </w:rPr>
        <w:t>– совершение гражданско-правовых сделок либо иных юридически значимых действий, направленных на передачу цифровых знаков (токенов) их первым владельцем на условиях, определённых лицом создавшим через резидента ПВТ такие цифровые знаки (токены), в том числе, в целях привлечения от первых владельцев белорусских рублей, иностранной валюты, электронных денег, цифровых знаков (токенов) другого вида.</w:t>
      </w:r>
    </w:p>
    <w:p w14:paraId="58AD0CC2" w14:textId="1E6E95E5" w:rsidR="00B442C6" w:rsidRPr="00D567D2" w:rsidRDefault="00FE326F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A62044" w:rsidRPr="00D567D2">
        <w:rPr>
          <w:rFonts w:ascii="Times New Roman" w:hAnsi="Times New Roman" w:cs="Times New Roman"/>
          <w:b/>
          <w:sz w:val="28"/>
          <w:szCs w:val="28"/>
        </w:rPr>
        <w:t>блоков транзакций (б</w:t>
      </w:r>
      <w:r w:rsidR="00B442C6" w:rsidRPr="00D567D2">
        <w:rPr>
          <w:rFonts w:ascii="Times New Roman" w:hAnsi="Times New Roman" w:cs="Times New Roman"/>
          <w:b/>
          <w:sz w:val="28"/>
          <w:szCs w:val="28"/>
        </w:rPr>
        <w:t>локчейн</w:t>
      </w:r>
      <w:r w:rsidR="00A62044" w:rsidRPr="00D567D2">
        <w:rPr>
          <w:rFonts w:ascii="Times New Roman" w:hAnsi="Times New Roman" w:cs="Times New Roman"/>
          <w:b/>
          <w:sz w:val="28"/>
          <w:szCs w:val="28"/>
        </w:rPr>
        <w:t>) (далее –блокчейн)</w:t>
      </w:r>
      <w:r w:rsidR="00B442C6" w:rsidRPr="00D5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2C6" w:rsidRPr="00D567D2">
        <w:rPr>
          <w:rFonts w:ascii="Times New Roman" w:hAnsi="Times New Roman" w:cs="Times New Roman"/>
          <w:sz w:val="28"/>
          <w:szCs w:val="28"/>
        </w:rPr>
        <w:t>– выстроенная на основе заданных алгоритмов в распределенной децентрализованной информационной системе, использующей криптографические методы защиты информации, последовательность блоков с информацией о совершенных в такой системе операциях</w:t>
      </w:r>
      <w:r w:rsidR="007124C9" w:rsidRPr="00D567D2">
        <w:rPr>
          <w:rFonts w:ascii="Times New Roman" w:hAnsi="Times New Roman" w:cs="Times New Roman"/>
          <w:sz w:val="28"/>
          <w:szCs w:val="28"/>
        </w:rPr>
        <w:t>;</w:t>
      </w:r>
    </w:p>
    <w:p w14:paraId="0C578C16" w14:textId="727DB173" w:rsidR="00B442C6" w:rsidRPr="00D567D2" w:rsidRDefault="00FE326F" w:rsidP="0071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 xml:space="preserve">цифровой </w:t>
      </w:r>
      <w:r w:rsidR="00A62044" w:rsidRPr="00D567D2">
        <w:rPr>
          <w:rFonts w:ascii="Times New Roman" w:hAnsi="Times New Roman" w:cs="Times New Roman"/>
          <w:b/>
          <w:bCs/>
          <w:sz w:val="28"/>
          <w:szCs w:val="28"/>
        </w:rPr>
        <w:t>знак (токен) (далее – Токен)</w:t>
      </w:r>
      <w:r w:rsidR="00A62044" w:rsidRPr="00D567D2">
        <w:rPr>
          <w:rFonts w:ascii="Times New Roman" w:hAnsi="Times New Roman" w:cs="Times New Roman"/>
          <w:sz w:val="28"/>
          <w:szCs w:val="28"/>
        </w:rPr>
        <w:t xml:space="preserve"> – запись в реестре блоков транзакций (блокчейне), иной распределенной информационной системе, которая удостоверяет наличие у владельца цифрового знака (токена) прав на объекты гражданских прав и (или) является криптовалютой.</w:t>
      </w:r>
    </w:p>
    <w:p w14:paraId="15A5E60A" w14:textId="01D9CE8F" w:rsidR="00B442C6" w:rsidRPr="00D567D2" w:rsidRDefault="00B442C6" w:rsidP="00B44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76C107" w14:textId="7C480DD6" w:rsidR="00B442C6" w:rsidRPr="00D567D2" w:rsidRDefault="006B67FC" w:rsidP="00023BBC">
      <w:pPr>
        <w:pStyle w:val="ac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D567D2">
        <w:rPr>
          <w:rFonts w:ascii="Times New Roman" w:hAnsi="Times New Roman" w:cs="Times New Roman"/>
          <w:b/>
          <w:iCs/>
          <w:sz w:val="28"/>
          <w:szCs w:val="28"/>
        </w:rPr>
        <w:t xml:space="preserve"> О ЗАКАЗЧИКЕ</w:t>
      </w:r>
    </w:p>
    <w:p w14:paraId="5CA22AE6" w14:textId="504D65D2" w:rsidR="007124C9" w:rsidRPr="00D567D2" w:rsidRDefault="00C05B94" w:rsidP="00023BBC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7D2">
        <w:rPr>
          <w:rFonts w:ascii="Times New Roman" w:hAnsi="Times New Roman" w:cs="Times New Roman"/>
          <w:i/>
          <w:iCs/>
          <w:sz w:val="28"/>
          <w:szCs w:val="28"/>
        </w:rPr>
        <w:t>Раздел содержит данные о компании, видах ее деятельности, информации о преимуществах, достижениях, ключевых финансовых показателях.</w:t>
      </w:r>
      <w:r w:rsidR="007124C9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 Если компания ранее выпускала токены – необходимо указать эту информацию.</w:t>
      </w:r>
    </w:p>
    <w:p w14:paraId="1ED7E500" w14:textId="5F25684A" w:rsidR="00B442C6" w:rsidRPr="00D567D2" w:rsidRDefault="00C05B94" w:rsidP="007124C9">
      <w:pPr>
        <w:spacing w:after="0" w:line="240" w:lineRule="auto"/>
        <w:ind w:firstLine="709"/>
        <w:jc w:val="both"/>
        <w:rPr>
          <w:i/>
          <w:iCs/>
        </w:rPr>
      </w:pPr>
      <w:r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В данном разделе </w:t>
      </w:r>
      <w:r w:rsidR="007124C9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также необходимо указать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7124C9" w:rsidRPr="00D567D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, на которые планируется направить полученные от продажи токенов средства.</w:t>
      </w:r>
    </w:p>
    <w:p w14:paraId="4B83D428" w14:textId="226BD23D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4EBA5" w14:textId="4BF6DFA6" w:rsidR="00B442C6" w:rsidRPr="00D567D2" w:rsidRDefault="007124C9" w:rsidP="00023BBC">
      <w:pPr>
        <w:pStyle w:val="ac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>ХАРАКТЕРИСТИКИ</w:t>
      </w:r>
      <w:r w:rsidRPr="00D567D2">
        <w:rPr>
          <w:rFonts w:ascii="Times New Roman" w:hAnsi="Times New Roman" w:cs="Times New Roman"/>
          <w:b/>
          <w:iCs/>
          <w:sz w:val="28"/>
          <w:szCs w:val="28"/>
        </w:rPr>
        <w:t xml:space="preserve"> ВЫПУСКА ТОКЕНОВ</w:t>
      </w:r>
    </w:p>
    <w:p w14:paraId="09EE727D" w14:textId="434A3C8A" w:rsidR="007124C9" w:rsidRPr="00D567D2" w:rsidRDefault="00402110" w:rsidP="00023BBC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 (валюта) выпуска Токенов</w:t>
      </w:r>
    </w:p>
    <w:p w14:paraId="5750DF39" w14:textId="61E6BF62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Токены, 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создаваемые и размещаемые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7124C9" w:rsidRPr="00D567D2">
        <w:rPr>
          <w:rFonts w:ascii="Times New Roman" w:hAnsi="Times New Roman" w:cs="Times New Roman"/>
          <w:sz w:val="28"/>
          <w:szCs w:val="28"/>
        </w:rPr>
        <w:t>выпуска Токенов</w:t>
      </w:r>
      <w:r w:rsidRPr="00D567D2">
        <w:rPr>
          <w:rFonts w:ascii="Times New Roman" w:hAnsi="Times New Roman" w:cs="Times New Roman"/>
          <w:sz w:val="28"/>
          <w:szCs w:val="28"/>
        </w:rPr>
        <w:t>, номинированы в _____</w:t>
      </w:r>
      <w:r w:rsidR="00402110" w:rsidRPr="00D567D2">
        <w:rPr>
          <w:rFonts w:ascii="Times New Roman" w:hAnsi="Times New Roman" w:cs="Times New Roman"/>
          <w:sz w:val="28"/>
          <w:szCs w:val="28"/>
        </w:rPr>
        <w:t>.</w:t>
      </w:r>
      <w:r w:rsidR="00402110" w:rsidRPr="00D567D2">
        <w:rPr>
          <w:rFonts w:ascii="Times New Roman" w:hAnsi="Times New Roman" w:cs="Times New Roman"/>
          <w:sz w:val="28"/>
          <w:szCs w:val="28"/>
          <w:lang w:val="en-US"/>
        </w:rPr>
        <w:t>fxc</w:t>
      </w:r>
      <w:r w:rsidRPr="00D567D2">
        <w:rPr>
          <w:rFonts w:ascii="Times New Roman" w:hAnsi="Times New Roman" w:cs="Times New Roman"/>
          <w:sz w:val="28"/>
          <w:szCs w:val="28"/>
        </w:rPr>
        <w:t xml:space="preserve"> (</w:t>
      </w:r>
      <w:r w:rsidR="007124C9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указать вид </w:t>
      </w:r>
      <w:r w:rsidR="00C31DE8" w:rsidRPr="00D567D2">
        <w:rPr>
          <w:rFonts w:ascii="Times New Roman" w:hAnsi="Times New Roman" w:cs="Times New Roman"/>
          <w:bCs/>
          <w:i/>
          <w:iCs/>
          <w:sz w:val="28"/>
          <w:szCs w:val="28"/>
        </w:rPr>
        <w:t>внутриплатформенного технического токена</w:t>
      </w:r>
      <w:r w:rsidRPr="00D567D2">
        <w:rPr>
          <w:rFonts w:ascii="Times New Roman" w:hAnsi="Times New Roman" w:cs="Times New Roman"/>
          <w:sz w:val="28"/>
          <w:szCs w:val="28"/>
        </w:rPr>
        <w:t xml:space="preserve">), имеют равную номинальную стоимость и сроки осуществления прав вне зависимости от времени приобретения </w:t>
      </w:r>
      <w:r w:rsidR="007124C9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="008057B9" w:rsidRPr="00D567D2">
        <w:rPr>
          <w:rFonts w:ascii="Times New Roman" w:hAnsi="Times New Roman" w:cs="Times New Roman"/>
          <w:sz w:val="28"/>
          <w:szCs w:val="28"/>
        </w:rPr>
        <w:t>инвесторами</w:t>
      </w:r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54907615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EDE71" w14:textId="77777777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Количество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эмитируемых токенов, номинал, объем выпуска</w:t>
      </w:r>
    </w:p>
    <w:p w14:paraId="66787495" w14:textId="0BEEFDAC" w:rsidR="00B442C6" w:rsidRPr="00D567D2" w:rsidRDefault="00B442C6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настоящего 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выпуска Токенов создаются и размещаются Токены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 количестве ____________ (_______________) единиц, номиналом 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D567D2">
        <w:rPr>
          <w:rFonts w:ascii="Times New Roman" w:hAnsi="Times New Roman" w:cs="Times New Roman"/>
          <w:sz w:val="28"/>
          <w:szCs w:val="28"/>
        </w:rPr>
        <w:t>(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указать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номинал</w:t>
      </w:r>
      <w:r w:rsidRPr="00D567D2">
        <w:rPr>
          <w:rFonts w:ascii="Times New Roman" w:hAnsi="Times New Roman" w:cs="Times New Roman"/>
          <w:sz w:val="28"/>
          <w:szCs w:val="28"/>
        </w:rPr>
        <w:t>) _____.</w:t>
      </w:r>
      <w:r w:rsidR="00402110" w:rsidRPr="00D567D2">
        <w:rPr>
          <w:rFonts w:ascii="Times New Roman" w:hAnsi="Times New Roman" w:cs="Times New Roman"/>
          <w:sz w:val="28"/>
          <w:szCs w:val="28"/>
          <w:lang w:val="en-US"/>
        </w:rPr>
        <w:t>fxc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>(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>указать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вид </w:t>
      </w:r>
      <w:r w:rsidR="00894C29" w:rsidRPr="00D567D2">
        <w:rPr>
          <w:rFonts w:ascii="Times New Roman" w:hAnsi="Times New Roman" w:cs="Times New Roman"/>
          <w:bCs/>
          <w:i/>
          <w:iCs/>
          <w:sz w:val="28"/>
          <w:szCs w:val="28"/>
        </w:rPr>
        <w:t>внутриплатформенного технического токена</w:t>
      </w:r>
      <w:r w:rsidRPr="00D567D2">
        <w:rPr>
          <w:rFonts w:ascii="Times New Roman" w:hAnsi="Times New Roman" w:cs="Times New Roman"/>
          <w:sz w:val="28"/>
          <w:szCs w:val="28"/>
        </w:rPr>
        <w:t xml:space="preserve">) (эквивалент </w:t>
      </w:r>
      <w:r w:rsidR="00402110" w:rsidRPr="00D567D2">
        <w:rPr>
          <w:rFonts w:ascii="Times New Roman" w:hAnsi="Times New Roman" w:cs="Times New Roman"/>
          <w:sz w:val="28"/>
          <w:szCs w:val="28"/>
        </w:rPr>
        <w:t>_________________ (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указать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число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(прописью)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 и вид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валют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D567D2">
        <w:rPr>
          <w:rFonts w:ascii="Times New Roman" w:hAnsi="Times New Roman" w:cs="Times New Roman"/>
          <w:sz w:val="28"/>
          <w:szCs w:val="28"/>
        </w:rPr>
        <w:t>), в объеме – _________________ (</w:t>
      </w:r>
      <w:r w:rsidR="00402110" w:rsidRPr="00D567D2">
        <w:rPr>
          <w:rFonts w:ascii="Times New Roman" w:hAnsi="Times New Roman" w:cs="Times New Roman"/>
          <w:i/>
          <w:iCs/>
          <w:sz w:val="28"/>
          <w:szCs w:val="28"/>
        </w:rPr>
        <w:t>указать число (прописью) и вид валюты)</w:t>
      </w:r>
      <w:r w:rsidR="00402110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>в эквиваленте.</w:t>
      </w:r>
    </w:p>
    <w:p w14:paraId="361D68AC" w14:textId="77777777" w:rsidR="00B442C6" w:rsidRPr="00D567D2" w:rsidRDefault="00B442C6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56195" w14:textId="5D22F1E2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</w:t>
      </w:r>
      <w:r w:rsidR="00402110" w:rsidRPr="00D567D2">
        <w:rPr>
          <w:rFonts w:ascii="Times New Roman" w:hAnsi="Times New Roman" w:cs="Times New Roman"/>
          <w:b/>
          <w:i/>
          <w:sz w:val="28"/>
          <w:szCs w:val="28"/>
        </w:rPr>
        <w:t>Токенов</w:t>
      </w:r>
    </w:p>
    <w:p w14:paraId="7DBD5576" w14:textId="570A4E38" w:rsidR="00B442C6" w:rsidRPr="00D567D2" w:rsidRDefault="00402110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Создание и размещение Токенов 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выпуска Токенов 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осуществляется Организатором </w:t>
      </w:r>
      <w:r w:rsidR="00B442C6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 через собственную </w:t>
      </w:r>
      <w:r w:rsidR="00506278">
        <w:rPr>
          <w:rFonts w:ascii="Times New Roman" w:hAnsi="Times New Roman" w:cs="Times New Roman"/>
          <w:sz w:val="28"/>
          <w:szCs w:val="28"/>
        </w:rPr>
        <w:t>платформу</w:t>
      </w:r>
      <w:r w:rsidRPr="00D567D2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путем открытой продажи </w:t>
      </w:r>
      <w:r w:rsidR="008057B9" w:rsidRPr="00D567D2">
        <w:rPr>
          <w:rFonts w:ascii="Times New Roman" w:hAnsi="Times New Roman" w:cs="Times New Roman"/>
          <w:sz w:val="28"/>
          <w:szCs w:val="28"/>
        </w:rPr>
        <w:t xml:space="preserve">инвесторам </w:t>
      </w:r>
      <w:r w:rsidR="00B442C6" w:rsidRPr="00D567D2">
        <w:rPr>
          <w:rFonts w:ascii="Times New Roman" w:hAnsi="Times New Roman" w:cs="Times New Roman"/>
          <w:sz w:val="28"/>
          <w:szCs w:val="28"/>
        </w:rPr>
        <w:t>от имени и по поручению Заказчика.</w:t>
      </w:r>
    </w:p>
    <w:p w14:paraId="638482E1" w14:textId="77777777" w:rsidR="00B442C6" w:rsidRPr="00D567D2" w:rsidRDefault="00B442C6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DEB0B" w14:textId="44D7D673" w:rsidR="00B442C6" w:rsidRPr="00D567D2" w:rsidRDefault="00402110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Период </w:t>
      </w:r>
      <w:r w:rsidR="00FE326F"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первичного размещения </w:t>
      </w:r>
      <w:r w:rsidR="00B442C6" w:rsidRPr="00D567D2">
        <w:rPr>
          <w:rFonts w:ascii="Times New Roman" w:hAnsi="Times New Roman" w:cs="Times New Roman"/>
          <w:b/>
          <w:i/>
          <w:sz w:val="28"/>
          <w:szCs w:val="28"/>
        </w:rPr>
        <w:t>и период обращения токенов</w:t>
      </w:r>
    </w:p>
    <w:p w14:paraId="5E4F081E" w14:textId="3DC7D6F0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Дата начала первичного размещения </w:t>
      </w:r>
      <w:r w:rsidR="00FE326F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>– ____.____.202</w:t>
      </w:r>
      <w:r w:rsidR="00FE326F" w:rsidRPr="00D567D2">
        <w:rPr>
          <w:rFonts w:ascii="Times New Roman" w:hAnsi="Times New Roman" w:cs="Times New Roman"/>
          <w:sz w:val="28"/>
          <w:szCs w:val="28"/>
        </w:rPr>
        <w:t>__.</w:t>
      </w:r>
    </w:p>
    <w:p w14:paraId="18F7624F" w14:textId="0BA50CDF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Дата окончания первичного размещения </w:t>
      </w:r>
      <w:r w:rsidR="00342AD4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>– ___.____.202</w:t>
      </w:r>
      <w:r w:rsidR="00342AD4" w:rsidRPr="00D567D2">
        <w:rPr>
          <w:rFonts w:ascii="Times New Roman" w:hAnsi="Times New Roman" w:cs="Times New Roman"/>
          <w:sz w:val="28"/>
          <w:szCs w:val="28"/>
        </w:rPr>
        <w:t>__</w:t>
      </w:r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1BFCCC2B" w14:textId="04461838" w:rsidR="00904B00" w:rsidRPr="00D567D2" w:rsidRDefault="00B442C6" w:rsidP="009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FE326F" w:rsidRPr="00D567D2">
        <w:rPr>
          <w:rFonts w:ascii="Times New Roman" w:hAnsi="Times New Roman" w:cs="Times New Roman"/>
          <w:sz w:val="28"/>
          <w:szCs w:val="28"/>
        </w:rPr>
        <w:t xml:space="preserve">вправе по согласованию с Организатором </w:t>
      </w:r>
      <w:r w:rsidR="00FE326F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FE326F" w:rsidRPr="00D567D2">
        <w:rPr>
          <w:rFonts w:ascii="Times New Roman" w:hAnsi="Times New Roman" w:cs="Times New Roman"/>
          <w:sz w:val="28"/>
          <w:szCs w:val="28"/>
        </w:rPr>
        <w:t xml:space="preserve"> продлить </w:t>
      </w:r>
      <w:r w:rsidR="008057B9" w:rsidRPr="00D567D2">
        <w:rPr>
          <w:rFonts w:ascii="Times New Roman" w:hAnsi="Times New Roman" w:cs="Times New Roman"/>
          <w:sz w:val="28"/>
          <w:szCs w:val="28"/>
        </w:rPr>
        <w:t xml:space="preserve">либо сократить </w:t>
      </w:r>
      <w:r w:rsidR="00FE326F" w:rsidRPr="00D567D2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567D2">
        <w:rPr>
          <w:rFonts w:ascii="Times New Roman" w:hAnsi="Times New Roman" w:cs="Times New Roman"/>
          <w:sz w:val="28"/>
          <w:szCs w:val="28"/>
        </w:rPr>
        <w:t xml:space="preserve">первичного размещения </w:t>
      </w:r>
      <w:r w:rsidR="00FE326F" w:rsidRPr="00D567D2">
        <w:rPr>
          <w:rFonts w:ascii="Times New Roman" w:hAnsi="Times New Roman" w:cs="Times New Roman"/>
          <w:sz w:val="28"/>
          <w:szCs w:val="28"/>
        </w:rPr>
        <w:t>Токенов</w:t>
      </w:r>
      <w:r w:rsidR="004C7411" w:rsidRPr="00D567D2">
        <w:rPr>
          <w:rFonts w:ascii="Times New Roman" w:hAnsi="Times New Roman" w:cs="Times New Roman"/>
          <w:sz w:val="28"/>
          <w:szCs w:val="28"/>
        </w:rPr>
        <w:t xml:space="preserve"> (или их части)</w:t>
      </w:r>
      <w:r w:rsidRPr="00D567D2">
        <w:rPr>
          <w:rFonts w:ascii="Times New Roman" w:hAnsi="Times New Roman" w:cs="Times New Roman"/>
          <w:sz w:val="28"/>
          <w:szCs w:val="28"/>
        </w:rPr>
        <w:t xml:space="preserve">. </w:t>
      </w:r>
      <w:r w:rsidR="00FE326F" w:rsidRPr="00D567D2">
        <w:rPr>
          <w:rFonts w:ascii="Times New Roman" w:hAnsi="Times New Roman" w:cs="Times New Roman"/>
          <w:sz w:val="28"/>
          <w:szCs w:val="28"/>
        </w:rPr>
        <w:t>В этом случае З</w:t>
      </w:r>
      <w:r w:rsidRPr="00D567D2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="008057B9" w:rsidRPr="00D567D2">
        <w:rPr>
          <w:rFonts w:ascii="Times New Roman" w:hAnsi="Times New Roman" w:cs="Times New Roman"/>
          <w:sz w:val="28"/>
          <w:szCs w:val="28"/>
        </w:rPr>
        <w:t xml:space="preserve">и Организатор </w:t>
      </w:r>
      <w:r w:rsidR="008057B9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8057B9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>уведомля</w:t>
      </w:r>
      <w:r w:rsidR="008057B9" w:rsidRPr="00D567D2">
        <w:rPr>
          <w:rFonts w:ascii="Times New Roman" w:hAnsi="Times New Roman" w:cs="Times New Roman"/>
          <w:sz w:val="28"/>
          <w:szCs w:val="28"/>
        </w:rPr>
        <w:t>ю</w:t>
      </w:r>
      <w:r w:rsidRPr="00D567D2">
        <w:rPr>
          <w:rFonts w:ascii="Times New Roman" w:hAnsi="Times New Roman" w:cs="Times New Roman"/>
          <w:sz w:val="28"/>
          <w:szCs w:val="28"/>
        </w:rPr>
        <w:t xml:space="preserve">т </w:t>
      </w:r>
      <w:r w:rsidR="008057B9" w:rsidRPr="00D567D2">
        <w:rPr>
          <w:rFonts w:ascii="Times New Roman" w:hAnsi="Times New Roman" w:cs="Times New Roman"/>
          <w:sz w:val="28"/>
          <w:szCs w:val="28"/>
        </w:rPr>
        <w:t xml:space="preserve">инвесторов о намерении изменить дату окончания первичного размещения </w:t>
      </w:r>
      <w:r w:rsidR="00342AD4" w:rsidRPr="00D567D2">
        <w:rPr>
          <w:rFonts w:ascii="Times New Roman" w:hAnsi="Times New Roman" w:cs="Times New Roman"/>
          <w:sz w:val="28"/>
          <w:szCs w:val="28"/>
        </w:rPr>
        <w:t>Токенов</w:t>
      </w:r>
      <w:r w:rsidR="004C7411" w:rsidRPr="00D567D2">
        <w:rPr>
          <w:rFonts w:ascii="Times New Roman" w:hAnsi="Times New Roman" w:cs="Times New Roman"/>
          <w:sz w:val="28"/>
          <w:szCs w:val="28"/>
        </w:rPr>
        <w:t xml:space="preserve"> (или их части)</w:t>
      </w:r>
      <w:r w:rsidR="00342AD4" w:rsidRPr="00D567D2">
        <w:rPr>
          <w:rFonts w:ascii="Times New Roman" w:hAnsi="Times New Roman" w:cs="Times New Roman"/>
          <w:sz w:val="28"/>
          <w:szCs w:val="28"/>
        </w:rPr>
        <w:t xml:space="preserve"> не менее, чем за 5</w:t>
      </w:r>
      <w:r w:rsidR="004C7411" w:rsidRPr="00D567D2">
        <w:rPr>
          <w:rFonts w:ascii="Times New Roman" w:hAnsi="Times New Roman" w:cs="Times New Roman"/>
          <w:sz w:val="28"/>
          <w:szCs w:val="28"/>
        </w:rPr>
        <w:t> </w:t>
      </w:r>
      <w:r w:rsidR="00342AD4" w:rsidRPr="00D567D2">
        <w:rPr>
          <w:rFonts w:ascii="Times New Roman" w:hAnsi="Times New Roman" w:cs="Times New Roman"/>
          <w:sz w:val="28"/>
          <w:szCs w:val="28"/>
        </w:rPr>
        <w:t>(пять) календарных дней до новой даты предполагаемого окончания первичного размещения Токенов</w:t>
      </w:r>
      <w:r w:rsidR="004C7411" w:rsidRPr="00D567D2">
        <w:rPr>
          <w:rFonts w:ascii="Times New Roman" w:hAnsi="Times New Roman" w:cs="Times New Roman"/>
          <w:sz w:val="28"/>
          <w:szCs w:val="28"/>
        </w:rPr>
        <w:t xml:space="preserve"> (или их части)</w:t>
      </w:r>
      <w:r w:rsidR="00904B00" w:rsidRPr="00D567D2">
        <w:rPr>
          <w:rFonts w:ascii="Times New Roman" w:hAnsi="Times New Roman" w:cs="Times New Roman"/>
          <w:sz w:val="28"/>
          <w:szCs w:val="28"/>
        </w:rPr>
        <w:t>, путем публикации</w:t>
      </w:r>
      <w:r w:rsidR="00904B00" w:rsidRPr="00D567D2">
        <w:t xml:space="preserve"> </w:t>
      </w:r>
      <w:r w:rsidR="00904B00" w:rsidRPr="00D567D2">
        <w:rPr>
          <w:rFonts w:ascii="Times New Roman" w:hAnsi="Times New Roman" w:cs="Times New Roman"/>
          <w:sz w:val="28"/>
          <w:szCs w:val="28"/>
        </w:rPr>
        <w:t>соответствующей информации на официальных сайтах Заказчика и Организатора ICO</w:t>
      </w:r>
      <w:r w:rsidR="00342AD4" w:rsidRPr="00D567D2">
        <w:rPr>
          <w:rFonts w:ascii="Times New Roman" w:hAnsi="Times New Roman" w:cs="Times New Roman"/>
          <w:sz w:val="28"/>
          <w:szCs w:val="28"/>
        </w:rPr>
        <w:t>.</w:t>
      </w:r>
    </w:p>
    <w:p w14:paraId="167E7012" w14:textId="1D133A49" w:rsidR="00904B00" w:rsidRPr="00D567D2" w:rsidRDefault="00904B00" w:rsidP="0090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Токены, не реализованные инвесторам в период первичного размещения, считаются аннулированными Заказчиком.</w:t>
      </w:r>
    </w:p>
    <w:p w14:paraId="65C67E81" w14:textId="77777777" w:rsidR="00342AD4" w:rsidRPr="00D567D2" w:rsidRDefault="00342AD4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58B86" w14:textId="697511FA" w:rsidR="00342AD4" w:rsidRPr="00D567D2" w:rsidRDefault="00342AD4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Период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обращения токенов</w:t>
      </w:r>
    </w:p>
    <w:p w14:paraId="1F32A8C1" w14:textId="6CC2DF5A" w:rsidR="00342AD4" w:rsidRPr="00D567D2" w:rsidRDefault="00342AD4" w:rsidP="0034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Дата начала обращения Токенов – ____.____.202__.</w:t>
      </w:r>
    </w:p>
    <w:p w14:paraId="1EF4202E" w14:textId="76517957" w:rsidR="00342AD4" w:rsidRPr="00D567D2" w:rsidRDefault="00342AD4" w:rsidP="0034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Дата окончания обращения Токенов – ___.____.202__.</w:t>
      </w:r>
    </w:p>
    <w:p w14:paraId="36ECC0C0" w14:textId="12F75F68" w:rsidR="00904B00" w:rsidRPr="00D567D2" w:rsidRDefault="00342AD4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Заказчик вправе сократить период обращения Токенов</w:t>
      </w:r>
      <w:r w:rsidR="00904B00" w:rsidRPr="00D567D2">
        <w:rPr>
          <w:rFonts w:ascii="Times New Roman" w:hAnsi="Times New Roman" w:cs="Times New Roman"/>
          <w:sz w:val="28"/>
          <w:szCs w:val="28"/>
        </w:rPr>
        <w:t xml:space="preserve"> и осуществить досрочный выкуп Токенов у владельцев Токенов в полном объеме или частично</w:t>
      </w:r>
      <w:r w:rsidRPr="00D567D2">
        <w:rPr>
          <w:rFonts w:ascii="Times New Roman" w:hAnsi="Times New Roman" w:cs="Times New Roman"/>
          <w:sz w:val="28"/>
          <w:szCs w:val="28"/>
        </w:rPr>
        <w:t>. В этом случае Заказчик уведомля</w:t>
      </w:r>
      <w:r w:rsidR="00904B00" w:rsidRPr="00D567D2">
        <w:rPr>
          <w:rFonts w:ascii="Times New Roman" w:hAnsi="Times New Roman" w:cs="Times New Roman"/>
          <w:sz w:val="28"/>
          <w:szCs w:val="28"/>
        </w:rPr>
        <w:t>е</w:t>
      </w:r>
      <w:r w:rsidRPr="00D567D2">
        <w:rPr>
          <w:rFonts w:ascii="Times New Roman" w:hAnsi="Times New Roman" w:cs="Times New Roman"/>
          <w:sz w:val="28"/>
          <w:szCs w:val="28"/>
        </w:rPr>
        <w:t xml:space="preserve">т </w:t>
      </w:r>
      <w:r w:rsidR="00904B00" w:rsidRPr="00D567D2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904B00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904B00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о намерении досрочно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выкупить 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находящиеся в обращении </w:t>
      </w:r>
      <w:r w:rsidR="0011758A" w:rsidRPr="00D567D2">
        <w:rPr>
          <w:rFonts w:ascii="Times New Roman" w:hAnsi="Times New Roman" w:cs="Times New Roman"/>
          <w:sz w:val="28"/>
          <w:szCs w:val="28"/>
        </w:rPr>
        <w:t>Т</w:t>
      </w:r>
      <w:r w:rsidR="00B442C6" w:rsidRPr="00D567D2">
        <w:rPr>
          <w:rFonts w:ascii="Times New Roman" w:hAnsi="Times New Roman" w:cs="Times New Roman"/>
          <w:sz w:val="28"/>
          <w:szCs w:val="28"/>
        </w:rPr>
        <w:t>окены (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или </w:t>
      </w:r>
      <w:r w:rsidR="00B442C6" w:rsidRPr="00D567D2">
        <w:rPr>
          <w:rFonts w:ascii="Times New Roman" w:hAnsi="Times New Roman" w:cs="Times New Roman"/>
          <w:sz w:val="28"/>
          <w:szCs w:val="28"/>
        </w:rPr>
        <w:t>их част</w:t>
      </w:r>
      <w:r w:rsidR="0011758A" w:rsidRPr="00D567D2">
        <w:rPr>
          <w:rFonts w:ascii="Times New Roman" w:hAnsi="Times New Roman" w:cs="Times New Roman"/>
          <w:sz w:val="28"/>
          <w:szCs w:val="28"/>
        </w:rPr>
        <w:t>ь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) не менее чем за </w:t>
      </w:r>
      <w:r w:rsidR="00904B00" w:rsidRPr="00D567D2">
        <w:rPr>
          <w:rFonts w:ascii="Times New Roman" w:hAnsi="Times New Roman" w:cs="Times New Roman"/>
          <w:sz w:val="28"/>
          <w:szCs w:val="28"/>
        </w:rPr>
        <w:t>10</w:t>
      </w:r>
      <w:r w:rsidR="00750648" w:rsidRPr="00D567D2">
        <w:rPr>
          <w:rFonts w:ascii="Times New Roman" w:hAnsi="Times New Roman" w:cs="Times New Roman"/>
          <w:sz w:val="28"/>
          <w:szCs w:val="28"/>
        </w:rPr>
        <w:t> </w:t>
      </w:r>
      <w:r w:rsidR="00B442C6" w:rsidRPr="00D567D2">
        <w:rPr>
          <w:rFonts w:ascii="Times New Roman" w:hAnsi="Times New Roman" w:cs="Times New Roman"/>
          <w:sz w:val="28"/>
          <w:szCs w:val="28"/>
        </w:rPr>
        <w:t>(</w:t>
      </w:r>
      <w:r w:rsidR="00904B00" w:rsidRPr="00D567D2">
        <w:rPr>
          <w:rFonts w:ascii="Times New Roman" w:hAnsi="Times New Roman" w:cs="Times New Roman"/>
          <w:sz w:val="28"/>
          <w:szCs w:val="28"/>
        </w:rPr>
        <w:t>десять</w:t>
      </w:r>
      <w:r w:rsidR="00B442C6" w:rsidRPr="00D567D2">
        <w:rPr>
          <w:rFonts w:ascii="Times New Roman" w:hAnsi="Times New Roman" w:cs="Times New Roman"/>
          <w:sz w:val="28"/>
          <w:szCs w:val="28"/>
        </w:rPr>
        <w:t>) календарных дней до даты совершения процедуры досрочного выкупа</w:t>
      </w:r>
      <w:r w:rsidR="00904B00" w:rsidRPr="00D567D2">
        <w:rPr>
          <w:rFonts w:ascii="Times New Roman" w:hAnsi="Times New Roman" w:cs="Times New Roman"/>
          <w:sz w:val="28"/>
          <w:szCs w:val="28"/>
        </w:rPr>
        <w:t xml:space="preserve"> Токенов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 (или их части)</w:t>
      </w:r>
      <w:r w:rsidR="00B442C6" w:rsidRPr="00D567D2">
        <w:rPr>
          <w:rFonts w:ascii="Times New Roman" w:hAnsi="Times New Roman" w:cs="Times New Roman"/>
          <w:sz w:val="28"/>
          <w:szCs w:val="28"/>
        </w:rPr>
        <w:t>.</w:t>
      </w:r>
    </w:p>
    <w:p w14:paraId="65832A64" w14:textId="5FE130AF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Инвесторы уведомляются о</w:t>
      </w:r>
      <w:r w:rsidR="00904B00" w:rsidRPr="00D567D2">
        <w:rPr>
          <w:rFonts w:ascii="Times New Roman" w:hAnsi="Times New Roman" w:cs="Times New Roman"/>
          <w:sz w:val="28"/>
          <w:szCs w:val="28"/>
        </w:rPr>
        <w:t xml:space="preserve"> сокращении периода обращения Токенов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(или их части) </w:t>
      </w:r>
      <w:r w:rsidR="00904B00" w:rsidRPr="00D567D2">
        <w:rPr>
          <w:rFonts w:ascii="Times New Roman" w:hAnsi="Times New Roman" w:cs="Times New Roman"/>
          <w:sz w:val="28"/>
          <w:szCs w:val="28"/>
        </w:rPr>
        <w:t xml:space="preserve">и осуществления Заказчиком досрочного выкупа Токенов у владельцев Токенов </w:t>
      </w:r>
      <w:r w:rsidR="0011758A" w:rsidRPr="00D567D2">
        <w:rPr>
          <w:rFonts w:ascii="Times New Roman" w:hAnsi="Times New Roman" w:cs="Times New Roman"/>
          <w:sz w:val="28"/>
          <w:szCs w:val="28"/>
        </w:rPr>
        <w:t>не менее, чем за 5 (пять) календарных дней до новой даты предполагаемого окончания обращения Токенов, путем публикации</w:t>
      </w:r>
      <w:r w:rsidR="0011758A" w:rsidRPr="00D567D2">
        <w:t xml:space="preserve"> </w:t>
      </w:r>
      <w:r w:rsidR="0011758A" w:rsidRPr="00D567D2">
        <w:rPr>
          <w:rFonts w:ascii="Times New Roman" w:hAnsi="Times New Roman" w:cs="Times New Roman"/>
          <w:sz w:val="28"/>
          <w:szCs w:val="28"/>
        </w:rPr>
        <w:t>соответствующей информации на официальных сайтах Заказчика и Организатора ICO.</w:t>
      </w:r>
    </w:p>
    <w:p w14:paraId="44D5194F" w14:textId="00E7457B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При расчете фактического срока обращения размещенных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первый и последний день периода обращения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>считается, как два дня.</w:t>
      </w:r>
    </w:p>
    <w:p w14:paraId="3DA641CF" w14:textId="77777777" w:rsidR="00540783" w:rsidRPr="00D567D2" w:rsidRDefault="00540783" w:rsidP="00B442C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160FC6" w14:textId="4FADE8BB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Порядок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приобретения токенов</w:t>
      </w:r>
      <w:r w:rsidR="0011758A"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инвесторами</w:t>
      </w:r>
    </w:p>
    <w:p w14:paraId="2067D75A" w14:textId="5F4538E0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Инвесторы осуществляют приобретение токенов в рамках настоящего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выпуска токенов </w:t>
      </w:r>
      <w:r w:rsidRPr="00D567D2">
        <w:rPr>
          <w:rFonts w:ascii="Times New Roman" w:hAnsi="Times New Roman" w:cs="Times New Roman"/>
          <w:sz w:val="28"/>
          <w:szCs w:val="28"/>
        </w:rPr>
        <w:t>с использованием лично</w:t>
      </w:r>
      <w:r w:rsidR="0011758A" w:rsidRPr="00D567D2">
        <w:rPr>
          <w:rFonts w:ascii="Times New Roman" w:hAnsi="Times New Roman" w:cs="Times New Roman"/>
          <w:sz w:val="28"/>
          <w:szCs w:val="28"/>
        </w:rPr>
        <w:t>й учетной записи (аккаунта)</w:t>
      </w:r>
      <w:r w:rsidRPr="00D567D2">
        <w:rPr>
          <w:rFonts w:ascii="Times New Roman" w:hAnsi="Times New Roman" w:cs="Times New Roman"/>
          <w:sz w:val="28"/>
          <w:szCs w:val="28"/>
        </w:rPr>
        <w:t xml:space="preserve"> и виртуального кошелька, открытого </w:t>
      </w:r>
      <w:r w:rsidR="00506278">
        <w:rPr>
          <w:rFonts w:ascii="Times New Roman" w:hAnsi="Times New Roman" w:cs="Times New Roman"/>
          <w:sz w:val="28"/>
          <w:szCs w:val="28"/>
        </w:rPr>
        <w:t>на платформе</w:t>
      </w:r>
      <w:r w:rsidRPr="00D567D2">
        <w:rPr>
          <w:rFonts w:ascii="Times New Roman" w:hAnsi="Times New Roman" w:cs="Times New Roman"/>
          <w:sz w:val="28"/>
          <w:szCs w:val="28"/>
        </w:rPr>
        <w:t xml:space="preserve"> Организатора ICO в установленном порядке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 в соответствии с Публичным договором, размещенным по адресу: </w:t>
      </w:r>
      <w:hyperlink r:id="rId8" w:history="1">
        <w:r w:rsidR="0011758A" w:rsidRPr="00D567D2">
          <w:rPr>
            <w:rStyle w:val="a4"/>
            <w:rFonts w:ascii="Times New Roman" w:hAnsi="Times New Roman" w:cs="Times New Roman"/>
            <w:sz w:val="28"/>
            <w:szCs w:val="28"/>
          </w:rPr>
          <w:t>https://fainex.by/polzovatelskoe-soglashenie/</w:t>
        </w:r>
      </w:hyperlink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4ABD68EB" w14:textId="2D130A80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Для приобретения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выпуска Токенов </w:t>
      </w:r>
      <w:r w:rsidR="008057B9" w:rsidRPr="00D567D2">
        <w:rPr>
          <w:rFonts w:ascii="Times New Roman" w:hAnsi="Times New Roman" w:cs="Times New Roman"/>
          <w:sz w:val="28"/>
          <w:szCs w:val="28"/>
        </w:rPr>
        <w:t xml:space="preserve">инвестор </w:t>
      </w:r>
      <w:r w:rsidRPr="00D567D2">
        <w:rPr>
          <w:rFonts w:ascii="Times New Roman" w:hAnsi="Times New Roman" w:cs="Times New Roman"/>
          <w:sz w:val="28"/>
          <w:szCs w:val="28"/>
        </w:rPr>
        <w:t xml:space="preserve">должен пополнить виртуальный кошелек на соответствующую сумму </w:t>
      </w:r>
      <w:r w:rsidR="0011758A" w:rsidRPr="00D567D2">
        <w:rPr>
          <w:rFonts w:ascii="Times New Roman" w:hAnsi="Times New Roman" w:cs="Times New Roman"/>
          <w:sz w:val="28"/>
          <w:szCs w:val="28"/>
        </w:rPr>
        <w:t>_____.</w:t>
      </w:r>
      <w:r w:rsidR="0011758A" w:rsidRPr="00D567D2">
        <w:rPr>
          <w:rFonts w:ascii="Times New Roman" w:hAnsi="Times New Roman" w:cs="Times New Roman"/>
          <w:sz w:val="28"/>
          <w:szCs w:val="28"/>
          <w:lang w:val="en-US"/>
        </w:rPr>
        <w:t>fxc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 (</w:t>
      </w:r>
      <w:r w:rsidR="0011758A" w:rsidRPr="00D567D2">
        <w:rPr>
          <w:rFonts w:ascii="Times New Roman" w:hAnsi="Times New Roman" w:cs="Times New Roman"/>
          <w:i/>
          <w:iCs/>
          <w:sz w:val="28"/>
          <w:szCs w:val="28"/>
        </w:rPr>
        <w:t>указать</w:t>
      </w:r>
      <w:r w:rsidR="0011758A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11758A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вид </w:t>
      </w:r>
      <w:r w:rsidR="00894C29" w:rsidRPr="00D567D2">
        <w:rPr>
          <w:rFonts w:ascii="Times New Roman" w:hAnsi="Times New Roman" w:cs="Times New Roman"/>
          <w:bCs/>
          <w:i/>
          <w:iCs/>
          <w:sz w:val="28"/>
          <w:szCs w:val="28"/>
        </w:rPr>
        <w:t>внутриплатформенного технического токена</w:t>
      </w:r>
      <w:r w:rsidR="0011758A" w:rsidRPr="00D567D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567D2">
        <w:rPr>
          <w:rFonts w:ascii="Times New Roman" w:hAnsi="Times New Roman" w:cs="Times New Roman"/>
          <w:sz w:val="28"/>
          <w:szCs w:val="28"/>
        </w:rPr>
        <w:t>, путем их приобретения за (</w:t>
      </w:r>
      <w:r w:rsidR="0083368F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указать вид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валюты</w:t>
      </w:r>
      <w:r w:rsidRPr="00D567D2">
        <w:rPr>
          <w:rFonts w:ascii="Times New Roman" w:hAnsi="Times New Roman" w:cs="Times New Roman"/>
          <w:sz w:val="28"/>
          <w:szCs w:val="28"/>
        </w:rPr>
        <w:t>)</w:t>
      </w:r>
      <w:r w:rsidR="0083368F" w:rsidRPr="00D567D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92864" w:rsidRPr="00D567D2">
        <w:rPr>
          <w:rFonts w:ascii="Times New Roman" w:hAnsi="Times New Roman" w:cs="Times New Roman"/>
          <w:sz w:val="28"/>
          <w:szCs w:val="28"/>
        </w:rPr>
        <w:t>утвержденного</w:t>
      </w:r>
      <w:r w:rsidR="0083368F" w:rsidRPr="00D567D2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83368F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83368F" w:rsidRPr="00D567D2">
        <w:rPr>
          <w:rFonts w:ascii="Times New Roman" w:hAnsi="Times New Roman" w:cs="Times New Roman"/>
          <w:sz w:val="28"/>
          <w:szCs w:val="28"/>
        </w:rPr>
        <w:t xml:space="preserve"> перечня тарифов, размещенного по адресу: </w:t>
      </w:r>
      <w:hyperlink r:id="rId9" w:history="1">
        <w:r w:rsidR="0083368F" w:rsidRPr="00D567D2">
          <w:rPr>
            <w:rStyle w:val="a4"/>
            <w:rFonts w:ascii="Times New Roman" w:hAnsi="Times New Roman" w:cs="Times New Roman"/>
            <w:sz w:val="28"/>
            <w:szCs w:val="28"/>
          </w:rPr>
          <w:t>https://fainex.by/perechen-tarifov/</w:t>
        </w:r>
      </w:hyperlink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5F6ED550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A4504" w14:textId="17A56821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Цена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4575"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r w:rsidR="0083368F"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первичном 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>размещении</w:t>
      </w:r>
      <w:r w:rsidR="0083368F"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выпуска Токенов </w:t>
      </w:r>
    </w:p>
    <w:p w14:paraId="310B5F1D" w14:textId="41E78B4D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Токены в рамках настоящего </w:t>
      </w:r>
      <w:r w:rsidR="0083368F" w:rsidRPr="00D567D2">
        <w:rPr>
          <w:rFonts w:ascii="Times New Roman" w:hAnsi="Times New Roman" w:cs="Times New Roman"/>
          <w:sz w:val="28"/>
          <w:szCs w:val="28"/>
        </w:rPr>
        <w:t xml:space="preserve">выпуска Токенов создаются и </w:t>
      </w:r>
      <w:r w:rsidRPr="00D567D2">
        <w:rPr>
          <w:rFonts w:ascii="Times New Roman" w:hAnsi="Times New Roman" w:cs="Times New Roman"/>
          <w:sz w:val="28"/>
          <w:szCs w:val="28"/>
        </w:rPr>
        <w:t xml:space="preserve">размещаются по цене, равной </w:t>
      </w:r>
      <w:r w:rsidR="0083368F" w:rsidRPr="00D567D2">
        <w:rPr>
          <w:rFonts w:ascii="Times New Roman" w:hAnsi="Times New Roman" w:cs="Times New Roman"/>
          <w:sz w:val="28"/>
          <w:szCs w:val="28"/>
        </w:rPr>
        <w:t xml:space="preserve">номиналу </w:t>
      </w:r>
      <w:r w:rsidRPr="00D567D2">
        <w:rPr>
          <w:rFonts w:ascii="Times New Roman" w:hAnsi="Times New Roman" w:cs="Times New Roman"/>
          <w:sz w:val="28"/>
          <w:szCs w:val="28"/>
        </w:rPr>
        <w:t>токена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: </w:t>
      </w:r>
      <w:r w:rsidRPr="00D567D2">
        <w:rPr>
          <w:rFonts w:ascii="Times New Roman" w:hAnsi="Times New Roman" w:cs="Times New Roman"/>
          <w:sz w:val="28"/>
          <w:szCs w:val="28"/>
        </w:rPr>
        <w:t>1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 (один)</w:t>
      </w:r>
      <w:r w:rsidRPr="00D567D2">
        <w:rPr>
          <w:rFonts w:ascii="Times New Roman" w:hAnsi="Times New Roman" w:cs="Times New Roman"/>
          <w:sz w:val="28"/>
          <w:szCs w:val="28"/>
        </w:rPr>
        <w:t xml:space="preserve"> Токен 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выпуска токенов)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>= ____</w:t>
      </w:r>
      <w:r w:rsidR="00814575" w:rsidRPr="00D567D2">
        <w:rPr>
          <w:rFonts w:ascii="Times New Roman" w:hAnsi="Times New Roman" w:cs="Times New Roman"/>
          <w:sz w:val="28"/>
          <w:szCs w:val="28"/>
        </w:rPr>
        <w:t>__ (указать количество) ____</w:t>
      </w:r>
      <w:r w:rsidRPr="00D567D2">
        <w:rPr>
          <w:rFonts w:ascii="Times New Roman" w:hAnsi="Times New Roman" w:cs="Times New Roman"/>
          <w:sz w:val="28"/>
          <w:szCs w:val="28"/>
        </w:rPr>
        <w:t>.</w:t>
      </w:r>
      <w:r w:rsidR="00814575" w:rsidRPr="00D567D2">
        <w:rPr>
          <w:rFonts w:ascii="Times New Roman" w:hAnsi="Times New Roman" w:cs="Times New Roman"/>
          <w:sz w:val="28"/>
          <w:szCs w:val="28"/>
          <w:lang w:val="en-US"/>
        </w:rPr>
        <w:t>fxc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>(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указать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вид </w:t>
      </w:r>
      <w:r w:rsidR="00894C29" w:rsidRPr="00D567D2">
        <w:rPr>
          <w:rFonts w:ascii="Times New Roman" w:hAnsi="Times New Roman" w:cs="Times New Roman"/>
          <w:bCs/>
          <w:i/>
          <w:iCs/>
          <w:sz w:val="28"/>
          <w:szCs w:val="28"/>
        </w:rPr>
        <w:t>внутриплатформенного технического токена</w:t>
      </w:r>
      <w:r w:rsidRPr="00D567D2">
        <w:rPr>
          <w:rFonts w:ascii="Times New Roman" w:hAnsi="Times New Roman" w:cs="Times New Roman"/>
          <w:sz w:val="28"/>
          <w:szCs w:val="28"/>
        </w:rPr>
        <w:t>)</w:t>
      </w:r>
      <w:r w:rsidR="00814575" w:rsidRPr="00D567D2">
        <w:rPr>
          <w:rFonts w:ascii="Times New Roman" w:hAnsi="Times New Roman" w:cs="Times New Roman"/>
          <w:sz w:val="28"/>
          <w:szCs w:val="28"/>
        </w:rPr>
        <w:t>.</w:t>
      </w:r>
    </w:p>
    <w:p w14:paraId="1C4C9E99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1CDD" w14:textId="29D65279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Основания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, по которым </w:t>
      </w:r>
      <w:r w:rsidR="00814575" w:rsidRPr="00D567D2">
        <w:rPr>
          <w:rFonts w:ascii="Times New Roman" w:hAnsi="Times New Roman" w:cs="Times New Roman"/>
          <w:b/>
          <w:i/>
          <w:sz w:val="28"/>
          <w:szCs w:val="28"/>
        </w:rPr>
        <w:t>выпуск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4575"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>может быть признан несостоявш</w:t>
      </w:r>
      <w:r w:rsidR="00814575" w:rsidRPr="00D567D2">
        <w:rPr>
          <w:rFonts w:ascii="Times New Roman" w:hAnsi="Times New Roman" w:cs="Times New Roman"/>
          <w:b/>
          <w:i/>
          <w:sz w:val="28"/>
          <w:szCs w:val="28"/>
        </w:rPr>
        <w:t>имся</w:t>
      </w:r>
    </w:p>
    <w:p w14:paraId="6EF9167C" w14:textId="6B7054D1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Декларацией </w:t>
      </w:r>
      <w:r w:rsidRPr="00D567D2">
        <w:rPr>
          <w:rFonts w:ascii="Times New Roman" w:hAnsi="Times New Roman" w:cs="Times New Roman"/>
          <w:sz w:val="28"/>
          <w:szCs w:val="28"/>
        </w:rPr>
        <w:t>«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sz w:val="28"/>
          <w:szCs w:val="28"/>
        </w:rPr>
        <w:t xml:space="preserve">» не устанавливаются основания, по которым 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выпуск Токенов </w:t>
      </w:r>
      <w:r w:rsidRPr="00D567D2">
        <w:rPr>
          <w:rFonts w:ascii="Times New Roman" w:hAnsi="Times New Roman" w:cs="Times New Roman"/>
          <w:sz w:val="28"/>
          <w:szCs w:val="28"/>
        </w:rPr>
        <w:t>может быть признан несостоявш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имся / устанавливаются следующие основание, по которым выпуск токенов может быть признан несостоявшимся 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(при выборе последнего – необходимо указать соответствующие основания)</w:t>
      </w:r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64E088D5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E41E7" w14:textId="50454ADB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расчета и выплаты дохода по </w:t>
      </w:r>
      <w:r w:rsidR="00814575" w:rsidRPr="00D567D2">
        <w:rPr>
          <w:rFonts w:ascii="Times New Roman" w:hAnsi="Times New Roman" w:cs="Times New Roman"/>
          <w:b/>
          <w:i/>
          <w:sz w:val="28"/>
          <w:szCs w:val="28"/>
        </w:rPr>
        <w:t>Токенам</w:t>
      </w:r>
    </w:p>
    <w:p w14:paraId="1362EB53" w14:textId="6CB75C64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По токенам в рамках настоящего </w:t>
      </w:r>
      <w:r w:rsidR="00814575" w:rsidRPr="00D567D2">
        <w:rPr>
          <w:rFonts w:ascii="Times New Roman" w:hAnsi="Times New Roman" w:cs="Times New Roman"/>
          <w:sz w:val="28"/>
          <w:szCs w:val="28"/>
        </w:rPr>
        <w:t>выпуска токенов у</w:t>
      </w:r>
      <w:r w:rsidRPr="00D567D2">
        <w:rPr>
          <w:rFonts w:ascii="Times New Roman" w:hAnsi="Times New Roman" w:cs="Times New Roman"/>
          <w:sz w:val="28"/>
          <w:szCs w:val="28"/>
        </w:rPr>
        <w:t>становлен постоянный доход</w:t>
      </w:r>
      <w:r w:rsidR="00814575" w:rsidRPr="00D567D2">
        <w:rPr>
          <w:rFonts w:ascii="Times New Roman" w:hAnsi="Times New Roman" w:cs="Times New Roman"/>
          <w:sz w:val="28"/>
          <w:szCs w:val="28"/>
        </w:rPr>
        <w:t>, начисляемый и выплачиваемый в ____.</w:t>
      </w:r>
      <w:r w:rsidR="00814575" w:rsidRPr="00D567D2">
        <w:rPr>
          <w:rFonts w:ascii="Times New Roman" w:hAnsi="Times New Roman" w:cs="Times New Roman"/>
          <w:sz w:val="28"/>
          <w:szCs w:val="28"/>
          <w:lang w:val="en-US"/>
        </w:rPr>
        <w:t>fxc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 (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указать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814575" w:rsidRPr="00D567D2">
        <w:rPr>
          <w:rFonts w:ascii="Times New Roman" w:hAnsi="Times New Roman" w:cs="Times New Roman"/>
          <w:i/>
          <w:iCs/>
          <w:sz w:val="28"/>
          <w:szCs w:val="28"/>
        </w:rPr>
        <w:t>вид</w:t>
      </w:r>
      <w:r w:rsidR="00894C29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4C29" w:rsidRPr="00D567D2">
        <w:rPr>
          <w:rFonts w:ascii="Times New Roman" w:hAnsi="Times New Roman" w:cs="Times New Roman"/>
          <w:bCs/>
          <w:i/>
          <w:iCs/>
          <w:sz w:val="28"/>
          <w:szCs w:val="28"/>
        </w:rPr>
        <w:t>внутриплатформенного технического токена</w:t>
      </w:r>
      <w:r w:rsidR="00814575" w:rsidRPr="00D567D2">
        <w:rPr>
          <w:rFonts w:ascii="Times New Roman" w:hAnsi="Times New Roman" w:cs="Times New Roman"/>
          <w:sz w:val="28"/>
          <w:szCs w:val="28"/>
        </w:rPr>
        <w:t>)</w:t>
      </w:r>
      <w:r w:rsidRPr="00D567D2">
        <w:rPr>
          <w:rFonts w:ascii="Times New Roman" w:hAnsi="Times New Roman" w:cs="Times New Roman"/>
          <w:sz w:val="28"/>
          <w:szCs w:val="28"/>
        </w:rPr>
        <w:t xml:space="preserve">, исчисляемый в процентах от номинала 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Токена </w:t>
      </w:r>
      <w:r w:rsidRPr="00D567D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14575" w:rsidRPr="00D567D2">
        <w:rPr>
          <w:rFonts w:ascii="Times New Roman" w:hAnsi="Times New Roman" w:cs="Times New Roman"/>
          <w:sz w:val="28"/>
          <w:szCs w:val="28"/>
        </w:rPr>
        <w:t xml:space="preserve">процентный </w:t>
      </w:r>
      <w:r w:rsidRPr="00D567D2">
        <w:rPr>
          <w:rFonts w:ascii="Times New Roman" w:hAnsi="Times New Roman" w:cs="Times New Roman"/>
          <w:sz w:val="28"/>
          <w:szCs w:val="28"/>
        </w:rPr>
        <w:t>доход).</w:t>
      </w:r>
    </w:p>
    <w:p w14:paraId="54EA8FAA" w14:textId="0F8C28BD" w:rsidR="00B442C6" w:rsidRPr="00D567D2" w:rsidRDefault="00814575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Ставка процентного дохода составляет </w:t>
      </w:r>
      <w:r w:rsidR="00B442C6" w:rsidRPr="00D567D2">
        <w:rPr>
          <w:sz w:val="28"/>
          <w:szCs w:val="28"/>
        </w:rPr>
        <w:t>– ______</w:t>
      </w:r>
      <w:r w:rsidRPr="00D567D2">
        <w:rPr>
          <w:sz w:val="28"/>
          <w:szCs w:val="28"/>
        </w:rPr>
        <w:t xml:space="preserve"> </w:t>
      </w:r>
      <w:r w:rsidR="00B442C6" w:rsidRPr="00D567D2">
        <w:rPr>
          <w:sz w:val="28"/>
          <w:szCs w:val="28"/>
        </w:rPr>
        <w:t>(</w:t>
      </w:r>
      <w:r w:rsidRPr="00D567D2">
        <w:rPr>
          <w:i/>
          <w:iCs/>
          <w:sz w:val="28"/>
          <w:szCs w:val="28"/>
        </w:rPr>
        <w:t>указать ставку дохода цифрами и прописью</w:t>
      </w:r>
      <w:r w:rsidR="00B442C6" w:rsidRPr="00D567D2">
        <w:rPr>
          <w:sz w:val="28"/>
          <w:szCs w:val="28"/>
        </w:rPr>
        <w:t>) процентов годовых.</w:t>
      </w:r>
    </w:p>
    <w:p w14:paraId="459655A8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Расчет дохода производится:</w:t>
      </w:r>
    </w:p>
    <w:p w14:paraId="3360F343" w14:textId="75C8B280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в </w:t>
      </w:r>
      <w:r w:rsidR="00ED3AAC" w:rsidRPr="00D567D2">
        <w:rPr>
          <w:sz w:val="28"/>
          <w:szCs w:val="28"/>
        </w:rPr>
        <w:t>____.</w:t>
      </w:r>
      <w:r w:rsidR="00ED3AAC" w:rsidRPr="00D567D2">
        <w:rPr>
          <w:sz w:val="28"/>
          <w:szCs w:val="28"/>
          <w:lang w:val="en-US"/>
        </w:rPr>
        <w:t>fxc</w:t>
      </w:r>
      <w:r w:rsidR="00ED3AAC" w:rsidRPr="00D567D2">
        <w:rPr>
          <w:sz w:val="28"/>
          <w:szCs w:val="28"/>
        </w:rPr>
        <w:t xml:space="preserve"> (</w:t>
      </w:r>
      <w:r w:rsidR="00ED3AAC" w:rsidRPr="00D567D2">
        <w:rPr>
          <w:i/>
          <w:iCs/>
          <w:sz w:val="28"/>
          <w:szCs w:val="28"/>
        </w:rPr>
        <w:t>указать</w:t>
      </w:r>
      <w:r w:rsidR="00ED3AAC" w:rsidRPr="00D567D2">
        <w:rPr>
          <w:sz w:val="28"/>
          <w:szCs w:val="28"/>
        </w:rPr>
        <w:t xml:space="preserve"> </w:t>
      </w:r>
      <w:r w:rsidR="00ED3AAC" w:rsidRPr="00D567D2">
        <w:rPr>
          <w:i/>
          <w:iCs/>
          <w:sz w:val="28"/>
          <w:szCs w:val="28"/>
        </w:rPr>
        <w:t xml:space="preserve">вид </w:t>
      </w:r>
      <w:r w:rsidR="00894C29" w:rsidRPr="00D567D2">
        <w:rPr>
          <w:bCs/>
          <w:i/>
          <w:iCs/>
          <w:sz w:val="28"/>
          <w:szCs w:val="28"/>
        </w:rPr>
        <w:t>внутриплатформенного технического токена</w:t>
      </w:r>
      <w:r w:rsidR="00ED3AAC" w:rsidRPr="00D567D2">
        <w:rPr>
          <w:sz w:val="28"/>
          <w:szCs w:val="28"/>
        </w:rPr>
        <w:t xml:space="preserve">), </w:t>
      </w:r>
      <w:r w:rsidRPr="00D567D2">
        <w:rPr>
          <w:sz w:val="28"/>
          <w:szCs w:val="28"/>
        </w:rPr>
        <w:t>с учетом округления</w:t>
      </w:r>
      <w:r w:rsidR="00ED3AAC" w:rsidRPr="00D567D2">
        <w:rPr>
          <w:sz w:val="28"/>
          <w:szCs w:val="28"/>
        </w:rPr>
        <w:t xml:space="preserve"> до двух знаков после запятой</w:t>
      </w:r>
      <w:r w:rsidRPr="00D567D2">
        <w:rPr>
          <w:sz w:val="28"/>
          <w:szCs w:val="28"/>
        </w:rPr>
        <w:t>;</w:t>
      </w:r>
    </w:p>
    <w:p w14:paraId="29611407" w14:textId="79AE17B6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исходя из номинального значения ставки </w:t>
      </w:r>
      <w:r w:rsidR="00A5278D" w:rsidRPr="00D567D2">
        <w:rPr>
          <w:sz w:val="28"/>
          <w:szCs w:val="28"/>
        </w:rPr>
        <w:t xml:space="preserve">процентного дохода </w:t>
      </w:r>
      <w:r w:rsidRPr="00D567D2">
        <w:rPr>
          <w:sz w:val="28"/>
          <w:szCs w:val="28"/>
        </w:rPr>
        <w:t>за каждый день владения токеном (ставка процент</w:t>
      </w:r>
      <w:r w:rsidR="00A5278D" w:rsidRPr="00D567D2">
        <w:rPr>
          <w:sz w:val="28"/>
          <w:szCs w:val="28"/>
        </w:rPr>
        <w:t>ного дохода</w:t>
      </w:r>
      <w:r w:rsidRPr="00D567D2">
        <w:rPr>
          <w:sz w:val="28"/>
          <w:szCs w:val="28"/>
        </w:rPr>
        <w:t>, годовых)</w:t>
      </w:r>
      <w:r w:rsidR="00A5278D" w:rsidRPr="00D567D2">
        <w:rPr>
          <w:sz w:val="28"/>
          <w:szCs w:val="28"/>
        </w:rPr>
        <w:t xml:space="preserve">. При этом при осуществлении операции по купле/продаже Токенов в рамках вторичного обращения, начисление процентного дохода </w:t>
      </w:r>
      <w:r w:rsidR="00A56BA9" w:rsidRPr="00D567D2">
        <w:rPr>
          <w:sz w:val="28"/>
          <w:szCs w:val="28"/>
        </w:rPr>
        <w:t>владельцу Токенов</w:t>
      </w:r>
      <w:r w:rsidR="00A5278D" w:rsidRPr="00D567D2">
        <w:rPr>
          <w:sz w:val="28"/>
          <w:szCs w:val="28"/>
        </w:rPr>
        <w:t>, осуществившему продажу Токенов, за дату, в которую была осуществлена сделка, купли/продажи, не начисляется</w:t>
      </w:r>
      <w:r w:rsidRPr="00D567D2">
        <w:rPr>
          <w:sz w:val="28"/>
          <w:szCs w:val="28"/>
        </w:rPr>
        <w:t>;</w:t>
      </w:r>
    </w:p>
    <w:p w14:paraId="0C4A1D59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исходя из фактического количества дней в году – 365 или 366 дней.</w:t>
      </w:r>
    </w:p>
    <w:p w14:paraId="125499C7" w14:textId="77777777" w:rsidR="00B442C6" w:rsidRPr="00D567D2" w:rsidRDefault="00B442C6" w:rsidP="00B442C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29C34D8" w14:textId="33B0A781" w:rsidR="00B442C6" w:rsidRPr="00D567D2" w:rsidRDefault="00900F93" w:rsidP="00B442C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Сумма процентного дохода </w:t>
      </w:r>
      <w:r w:rsidR="00B442C6" w:rsidRPr="00D567D2">
        <w:rPr>
          <w:rFonts w:ascii="Times New Roman" w:hAnsi="Times New Roman" w:cs="Times New Roman"/>
          <w:sz w:val="28"/>
          <w:szCs w:val="28"/>
        </w:rPr>
        <w:t>(</w:t>
      </w:r>
      <w:r w:rsidRPr="00D567D2">
        <w:rPr>
          <w:rFonts w:ascii="Times New Roman" w:hAnsi="Times New Roman" w:cs="Times New Roman"/>
          <w:sz w:val="28"/>
          <w:szCs w:val="28"/>
        </w:rPr>
        <w:t>СПД</w:t>
      </w:r>
      <w:r w:rsidR="00B442C6" w:rsidRPr="00D567D2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4DA41C3B" w14:textId="600724AA" w:rsidR="00B442C6" w:rsidRPr="00D567D2" w:rsidRDefault="00900F93" w:rsidP="00B44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w:lastRenderedPageBreak/>
            <m:t>СПД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</w:rPr>
                <m:t>ДП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·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>СтД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·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> 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>365/366</m:t>
              </m:r>
            </m:den>
          </m:f>
        </m:oMath>
      </m:oMathPara>
    </w:p>
    <w:p w14:paraId="2BDBF480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где,</w:t>
      </w:r>
    </w:p>
    <w:p w14:paraId="303FB003" w14:textId="123C4B19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СП</w:t>
      </w:r>
      <w:r w:rsidR="00A5278D" w:rsidRPr="00D567D2">
        <w:rPr>
          <w:sz w:val="28"/>
          <w:szCs w:val="28"/>
        </w:rPr>
        <w:t>Д</w:t>
      </w:r>
      <w:r w:rsidRPr="00D567D2">
        <w:rPr>
          <w:sz w:val="28"/>
          <w:szCs w:val="28"/>
        </w:rPr>
        <w:t xml:space="preserve"> – </w:t>
      </w:r>
      <w:r w:rsidR="00A5278D" w:rsidRPr="00D567D2">
        <w:rPr>
          <w:sz w:val="28"/>
          <w:szCs w:val="28"/>
        </w:rPr>
        <w:t>сумма процентного дохода;</w:t>
      </w:r>
    </w:p>
    <w:p w14:paraId="165030F1" w14:textId="302C6346" w:rsidR="00B442C6" w:rsidRPr="00D567D2" w:rsidRDefault="00A5278D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spellStart"/>
      <w:r w:rsidRPr="00D567D2">
        <w:rPr>
          <w:sz w:val="28"/>
          <w:szCs w:val="28"/>
        </w:rPr>
        <w:t>С</w:t>
      </w:r>
      <w:r w:rsidR="00F81B9B" w:rsidRPr="00D567D2">
        <w:rPr>
          <w:sz w:val="28"/>
          <w:szCs w:val="28"/>
        </w:rPr>
        <w:t>тД</w:t>
      </w:r>
      <w:proofErr w:type="spellEnd"/>
      <w:r w:rsidR="00B442C6" w:rsidRPr="00D567D2">
        <w:rPr>
          <w:sz w:val="28"/>
          <w:szCs w:val="28"/>
        </w:rPr>
        <w:t xml:space="preserve"> –</w:t>
      </w:r>
      <w:r w:rsidR="00F81B9B" w:rsidRPr="00D567D2">
        <w:rPr>
          <w:sz w:val="28"/>
          <w:szCs w:val="28"/>
        </w:rPr>
        <w:t xml:space="preserve"> </w:t>
      </w:r>
      <w:r w:rsidR="00B442C6" w:rsidRPr="00D567D2">
        <w:rPr>
          <w:sz w:val="28"/>
          <w:szCs w:val="28"/>
        </w:rPr>
        <w:t xml:space="preserve">ставка </w:t>
      </w:r>
      <w:r w:rsidR="00F81B9B" w:rsidRPr="00D567D2">
        <w:rPr>
          <w:sz w:val="28"/>
          <w:szCs w:val="28"/>
        </w:rPr>
        <w:t xml:space="preserve">дохода, </w:t>
      </w:r>
      <w:r w:rsidR="00B442C6" w:rsidRPr="00D567D2">
        <w:rPr>
          <w:sz w:val="28"/>
          <w:szCs w:val="28"/>
        </w:rPr>
        <w:t>процентов годовых</w:t>
      </w:r>
      <w:r w:rsidR="00F81B9B" w:rsidRPr="00D567D2">
        <w:rPr>
          <w:sz w:val="28"/>
          <w:szCs w:val="28"/>
        </w:rPr>
        <w:t>;</w:t>
      </w:r>
    </w:p>
    <w:p w14:paraId="475FEB3C" w14:textId="31E92F1A" w:rsidR="00B442C6" w:rsidRPr="00D567D2" w:rsidRDefault="00F81B9B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ДВ</w:t>
      </w:r>
      <w:r w:rsidR="00B442C6" w:rsidRPr="00D567D2">
        <w:rPr>
          <w:sz w:val="28"/>
          <w:szCs w:val="28"/>
        </w:rPr>
        <w:t xml:space="preserve"> – количество дней владения </w:t>
      </w:r>
      <w:r w:rsidRPr="00D567D2">
        <w:rPr>
          <w:sz w:val="28"/>
          <w:szCs w:val="28"/>
        </w:rPr>
        <w:t>Токеном;</w:t>
      </w:r>
    </w:p>
    <w:p w14:paraId="45D03BCE" w14:textId="59C0B489" w:rsidR="00B442C6" w:rsidRPr="00D567D2" w:rsidRDefault="00F81B9B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spellStart"/>
      <w:r w:rsidRPr="00D567D2">
        <w:rPr>
          <w:sz w:val="28"/>
          <w:szCs w:val="28"/>
        </w:rPr>
        <w:t>СВ</w:t>
      </w:r>
      <w:r w:rsidR="00B442C6" w:rsidRPr="00D567D2">
        <w:rPr>
          <w:i/>
          <w:iCs/>
          <w:sz w:val="28"/>
          <w:szCs w:val="28"/>
        </w:rPr>
        <w:t>i</w:t>
      </w:r>
      <w:proofErr w:type="spellEnd"/>
      <w:r w:rsidR="00B442C6" w:rsidRPr="00D567D2">
        <w:rPr>
          <w:sz w:val="28"/>
          <w:szCs w:val="28"/>
        </w:rPr>
        <w:t xml:space="preserve"> – </w:t>
      </w:r>
      <w:r w:rsidRPr="00D567D2">
        <w:rPr>
          <w:sz w:val="28"/>
          <w:szCs w:val="28"/>
        </w:rPr>
        <w:t>сумма</w:t>
      </w:r>
      <w:r w:rsidR="00B442C6" w:rsidRPr="00D567D2">
        <w:rPr>
          <w:sz w:val="28"/>
          <w:szCs w:val="28"/>
        </w:rPr>
        <w:t xml:space="preserve"> </w:t>
      </w:r>
      <w:r w:rsidRPr="00D567D2">
        <w:rPr>
          <w:sz w:val="28"/>
          <w:szCs w:val="28"/>
        </w:rPr>
        <w:t xml:space="preserve">токенов во владении, </w:t>
      </w:r>
      <w:r w:rsidR="00B442C6" w:rsidRPr="00D567D2">
        <w:rPr>
          <w:sz w:val="28"/>
          <w:szCs w:val="28"/>
        </w:rPr>
        <w:t>за каждый день i в период [1;</w:t>
      </w:r>
      <w:r w:rsidRPr="00D567D2">
        <w:rPr>
          <w:sz w:val="28"/>
          <w:szCs w:val="28"/>
        </w:rPr>
        <w:t xml:space="preserve"> 365/366</w:t>
      </w:r>
      <w:r w:rsidR="00B442C6" w:rsidRPr="00D567D2">
        <w:rPr>
          <w:sz w:val="28"/>
          <w:szCs w:val="28"/>
        </w:rPr>
        <w:t>]</w:t>
      </w:r>
      <w:r w:rsidRPr="00D567D2">
        <w:rPr>
          <w:sz w:val="28"/>
          <w:szCs w:val="28"/>
        </w:rPr>
        <w:t>.</w:t>
      </w:r>
    </w:p>
    <w:p w14:paraId="609333F6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0A3D5450" w14:textId="2499540A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Округление сумм начисленн</w:t>
      </w:r>
      <w:r w:rsidR="00F81B9B" w:rsidRPr="00D567D2">
        <w:rPr>
          <w:sz w:val="28"/>
          <w:szCs w:val="28"/>
        </w:rPr>
        <w:t>ого</w:t>
      </w:r>
      <w:r w:rsidRPr="00D567D2">
        <w:rPr>
          <w:sz w:val="28"/>
          <w:szCs w:val="28"/>
        </w:rPr>
        <w:t xml:space="preserve"> процент</w:t>
      </w:r>
      <w:r w:rsidR="00F81B9B" w:rsidRPr="00D567D2">
        <w:rPr>
          <w:sz w:val="28"/>
          <w:szCs w:val="28"/>
        </w:rPr>
        <w:t xml:space="preserve">ного дохода </w:t>
      </w:r>
      <w:r w:rsidRPr="00D567D2">
        <w:rPr>
          <w:sz w:val="28"/>
          <w:szCs w:val="28"/>
        </w:rPr>
        <w:t xml:space="preserve">в </w:t>
      </w:r>
      <w:r w:rsidR="00F81B9B" w:rsidRPr="00D567D2">
        <w:rPr>
          <w:sz w:val="28"/>
          <w:szCs w:val="28"/>
        </w:rPr>
        <w:t>____.</w:t>
      </w:r>
      <w:r w:rsidR="00F81B9B" w:rsidRPr="00D567D2">
        <w:rPr>
          <w:sz w:val="28"/>
          <w:szCs w:val="28"/>
          <w:lang w:val="en-US"/>
        </w:rPr>
        <w:t>fxc</w:t>
      </w:r>
      <w:r w:rsidR="00F81B9B" w:rsidRPr="00D567D2">
        <w:rPr>
          <w:sz w:val="28"/>
          <w:szCs w:val="28"/>
        </w:rPr>
        <w:t xml:space="preserve"> (</w:t>
      </w:r>
      <w:r w:rsidR="00F81B9B" w:rsidRPr="00D567D2">
        <w:rPr>
          <w:i/>
          <w:iCs/>
          <w:sz w:val="28"/>
          <w:szCs w:val="28"/>
        </w:rPr>
        <w:t>указать</w:t>
      </w:r>
      <w:r w:rsidR="00F81B9B" w:rsidRPr="00D567D2">
        <w:rPr>
          <w:sz w:val="28"/>
          <w:szCs w:val="28"/>
        </w:rPr>
        <w:t xml:space="preserve"> </w:t>
      </w:r>
      <w:r w:rsidR="00F81B9B" w:rsidRPr="00D567D2">
        <w:rPr>
          <w:i/>
          <w:iCs/>
          <w:sz w:val="28"/>
          <w:szCs w:val="28"/>
        </w:rPr>
        <w:t xml:space="preserve">вид </w:t>
      </w:r>
      <w:r w:rsidR="00894C29" w:rsidRPr="00D567D2">
        <w:rPr>
          <w:bCs/>
          <w:i/>
          <w:iCs/>
          <w:sz w:val="28"/>
          <w:szCs w:val="28"/>
        </w:rPr>
        <w:t>внутриплатформенного технического токена</w:t>
      </w:r>
      <w:r w:rsidR="00F81B9B" w:rsidRPr="00D567D2">
        <w:rPr>
          <w:sz w:val="28"/>
          <w:szCs w:val="28"/>
        </w:rPr>
        <w:t xml:space="preserve">) </w:t>
      </w:r>
      <w:r w:rsidRPr="00D567D2">
        <w:rPr>
          <w:sz w:val="28"/>
          <w:szCs w:val="28"/>
        </w:rPr>
        <w:t>осуществляется в соответствии с правилами математики до двух десятичных знаков после запятой (целая часть – (</w:t>
      </w:r>
      <w:r w:rsidR="00F81B9B" w:rsidRPr="00D567D2">
        <w:rPr>
          <w:sz w:val="28"/>
          <w:szCs w:val="28"/>
        </w:rPr>
        <w:t xml:space="preserve">номинал вида валюты, соответствующего виду </w:t>
      </w:r>
      <w:r w:rsidR="002422BD" w:rsidRPr="00D567D2">
        <w:rPr>
          <w:bCs/>
          <w:sz w:val="28"/>
          <w:szCs w:val="28"/>
        </w:rPr>
        <w:t>внутриплатформенного технического токена</w:t>
      </w:r>
      <w:r w:rsidR="00F81B9B" w:rsidRPr="00D567D2">
        <w:rPr>
          <w:sz w:val="28"/>
          <w:szCs w:val="28"/>
        </w:rPr>
        <w:t>, в котором создан выпуск Токенов</w:t>
      </w:r>
      <w:r w:rsidRPr="00D567D2">
        <w:rPr>
          <w:sz w:val="28"/>
          <w:szCs w:val="28"/>
        </w:rPr>
        <w:t xml:space="preserve">), дробная часть – (разменная часть </w:t>
      </w:r>
      <w:r w:rsidR="00F81B9B" w:rsidRPr="00D567D2">
        <w:rPr>
          <w:sz w:val="28"/>
          <w:szCs w:val="28"/>
        </w:rPr>
        <w:t xml:space="preserve">вида </w:t>
      </w:r>
      <w:r w:rsidRPr="00D567D2">
        <w:rPr>
          <w:sz w:val="28"/>
          <w:szCs w:val="28"/>
        </w:rPr>
        <w:t>валюты</w:t>
      </w:r>
      <w:r w:rsidR="00F81B9B" w:rsidRPr="00D567D2">
        <w:rPr>
          <w:sz w:val="28"/>
          <w:szCs w:val="28"/>
        </w:rPr>
        <w:t xml:space="preserve">, соответствующей виду </w:t>
      </w:r>
      <w:r w:rsidR="002422BD" w:rsidRPr="00D567D2">
        <w:rPr>
          <w:bCs/>
          <w:sz w:val="28"/>
          <w:szCs w:val="28"/>
        </w:rPr>
        <w:t>внутриплатформенного технического токена</w:t>
      </w:r>
      <w:r w:rsidR="00F81B9B" w:rsidRPr="00D567D2">
        <w:rPr>
          <w:sz w:val="28"/>
          <w:szCs w:val="28"/>
        </w:rPr>
        <w:t>, в котором создан выпуск Токенов</w:t>
      </w:r>
      <w:r w:rsidRPr="00D567D2">
        <w:rPr>
          <w:sz w:val="28"/>
          <w:szCs w:val="28"/>
        </w:rPr>
        <w:t xml:space="preserve"> (центы, копейки, евроценты и т.д.</w:t>
      </w:r>
      <w:r w:rsidR="00F81B9B" w:rsidRPr="00D567D2">
        <w:rPr>
          <w:sz w:val="28"/>
          <w:szCs w:val="28"/>
        </w:rPr>
        <w:t>))</w:t>
      </w:r>
      <w:r w:rsidRPr="00D567D2">
        <w:rPr>
          <w:sz w:val="28"/>
          <w:szCs w:val="28"/>
        </w:rPr>
        <w:t>).</w:t>
      </w:r>
    </w:p>
    <w:p w14:paraId="6DD842C6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Округление осуществляется с учетом третьей цифры после запятой в следующем порядке:</w:t>
      </w:r>
    </w:p>
    <w:p w14:paraId="1C868B3C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если третья цифра после запятой больше или равна 5, то вторая цифра после запятой увеличивается на единицу;</w:t>
      </w:r>
    </w:p>
    <w:p w14:paraId="70984673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если третья цифра после запятой меньше 5, то увеличение не производится.</w:t>
      </w:r>
    </w:p>
    <w:p w14:paraId="3023CA44" w14:textId="5EFBBE2D" w:rsidR="00B442C6" w:rsidRPr="00D567D2" w:rsidRDefault="0053104C" w:rsidP="0053104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Начисление и </w:t>
      </w:r>
      <w:r w:rsidR="00B442C6" w:rsidRPr="00D567D2">
        <w:rPr>
          <w:sz w:val="28"/>
          <w:szCs w:val="28"/>
        </w:rPr>
        <w:t xml:space="preserve">выплата </w:t>
      </w:r>
      <w:r w:rsidR="00F81B9B" w:rsidRPr="00D567D2">
        <w:rPr>
          <w:sz w:val="28"/>
          <w:szCs w:val="28"/>
        </w:rPr>
        <w:t xml:space="preserve">процентного </w:t>
      </w:r>
      <w:r w:rsidR="00B442C6" w:rsidRPr="00D567D2">
        <w:rPr>
          <w:sz w:val="28"/>
          <w:szCs w:val="28"/>
        </w:rPr>
        <w:t xml:space="preserve">дохода </w:t>
      </w:r>
      <w:r w:rsidR="00A56BA9" w:rsidRPr="00D567D2">
        <w:rPr>
          <w:sz w:val="28"/>
          <w:szCs w:val="28"/>
        </w:rPr>
        <w:t xml:space="preserve">владельцам Токенов </w:t>
      </w:r>
      <w:r w:rsidR="00B442C6" w:rsidRPr="00D567D2">
        <w:rPr>
          <w:sz w:val="28"/>
          <w:szCs w:val="28"/>
        </w:rPr>
        <w:t xml:space="preserve">в рамках настоящего </w:t>
      </w:r>
      <w:r w:rsidR="00F81B9B" w:rsidRPr="00D567D2">
        <w:rPr>
          <w:sz w:val="28"/>
          <w:szCs w:val="28"/>
        </w:rPr>
        <w:t xml:space="preserve">выпуска Токенов </w:t>
      </w:r>
      <w:r w:rsidR="00B442C6" w:rsidRPr="00D567D2">
        <w:rPr>
          <w:sz w:val="28"/>
          <w:szCs w:val="28"/>
        </w:rPr>
        <w:t>производится ______________</w:t>
      </w:r>
      <w:r w:rsidR="00F81B9B" w:rsidRPr="00D567D2">
        <w:rPr>
          <w:sz w:val="28"/>
          <w:szCs w:val="28"/>
        </w:rPr>
        <w:t xml:space="preserve"> </w:t>
      </w:r>
      <w:r w:rsidR="00B442C6" w:rsidRPr="00D567D2">
        <w:rPr>
          <w:sz w:val="28"/>
          <w:szCs w:val="28"/>
        </w:rPr>
        <w:t>(</w:t>
      </w:r>
      <w:r w:rsidR="00F81B9B" w:rsidRPr="00D567D2">
        <w:rPr>
          <w:sz w:val="28"/>
          <w:szCs w:val="28"/>
        </w:rPr>
        <w:t xml:space="preserve">указать периодичность либо </w:t>
      </w:r>
      <w:r w:rsidRPr="00D567D2">
        <w:rPr>
          <w:sz w:val="28"/>
          <w:szCs w:val="28"/>
        </w:rPr>
        <w:t>формат начисления и выплаты</w:t>
      </w:r>
      <w:r w:rsidR="00B442C6" w:rsidRPr="00D567D2">
        <w:rPr>
          <w:sz w:val="28"/>
          <w:szCs w:val="28"/>
        </w:rPr>
        <w:t xml:space="preserve">) </w:t>
      </w:r>
      <w:r w:rsidRPr="00D567D2">
        <w:rPr>
          <w:sz w:val="28"/>
          <w:szCs w:val="28"/>
        </w:rPr>
        <w:t>в соответствии со графиком, представленным в Таблице 1.</w:t>
      </w:r>
    </w:p>
    <w:p w14:paraId="68134F51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47D6D49B" w14:textId="1A3AB080" w:rsidR="00B442C6" w:rsidRPr="00D567D2" w:rsidRDefault="0053104C" w:rsidP="0053104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Таблица 1. </w:t>
      </w:r>
      <w:r w:rsidR="00B442C6" w:rsidRPr="00D567D2">
        <w:rPr>
          <w:sz w:val="28"/>
          <w:szCs w:val="28"/>
        </w:rPr>
        <w:t xml:space="preserve">График начисления </w:t>
      </w:r>
      <w:r w:rsidRPr="00D567D2">
        <w:rPr>
          <w:sz w:val="28"/>
          <w:szCs w:val="28"/>
        </w:rPr>
        <w:t xml:space="preserve">и выплаты процентного </w:t>
      </w:r>
      <w:r w:rsidR="00B442C6" w:rsidRPr="00D567D2">
        <w:rPr>
          <w:sz w:val="28"/>
          <w:szCs w:val="28"/>
        </w:rPr>
        <w:t>дохода по токенам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2258"/>
        <w:gridCol w:w="2258"/>
        <w:gridCol w:w="2259"/>
        <w:gridCol w:w="2259"/>
      </w:tblGrid>
      <w:tr w:rsidR="0053104C" w:rsidRPr="00D567D2" w14:paraId="40BD9840" w14:textId="2499543E" w:rsidTr="0053104C">
        <w:trPr>
          <w:trHeight w:val="267"/>
          <w:tblHeader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13A8" w14:textId="77777777" w:rsidR="0053104C" w:rsidRPr="00D567D2" w:rsidRDefault="0053104C" w:rsidP="00B442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C33C" w14:textId="7187B85E" w:rsidR="0053104C" w:rsidRPr="00D567D2" w:rsidRDefault="0053104C" w:rsidP="00B442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начисления</w:t>
            </w: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процентного дохода</w:t>
            </w:r>
          </w:p>
        </w:tc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9A21" w14:textId="17AE03AB" w:rsidR="0053104C" w:rsidRPr="00D567D2" w:rsidRDefault="0053104C" w:rsidP="00B442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выплаты</w:t>
            </w: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процентного дохода</w:t>
            </w:r>
          </w:p>
        </w:tc>
      </w:tr>
      <w:tr w:rsidR="0053104C" w:rsidRPr="00D567D2" w14:paraId="4E4D7520" w14:textId="1E01A6E5" w:rsidTr="0053104C">
        <w:trPr>
          <w:trHeight w:val="866"/>
          <w:tblHeader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B574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F3AF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периода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8AE4" w14:textId="206380FE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периода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6CA" w14:textId="3909B318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периода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C5584" w14:textId="442869D3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периода</w:t>
            </w:r>
          </w:p>
        </w:tc>
      </w:tr>
      <w:tr w:rsidR="0053104C" w:rsidRPr="00D567D2" w14:paraId="1001BABF" w14:textId="6D296582" w:rsidTr="0053104C">
        <w:trPr>
          <w:trHeight w:val="21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97E7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34A3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02223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77E2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66F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04C" w:rsidRPr="00D567D2" w14:paraId="70B3E438" w14:textId="6EC3636A" w:rsidTr="0053104C">
        <w:trPr>
          <w:trHeight w:val="10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FA39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161A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5C288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0489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D92F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04C" w:rsidRPr="00D567D2" w14:paraId="5FDF5243" w14:textId="26207ABD" w:rsidTr="0053104C">
        <w:trPr>
          <w:trHeight w:val="13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71A20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191E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3F0E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464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2B3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04C" w:rsidRPr="00D567D2" w14:paraId="1C62E52D" w14:textId="604078E0" w:rsidTr="0053104C">
        <w:trPr>
          <w:trHeight w:val="16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CE8D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7B484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F5C2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73A9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A02CE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04C" w:rsidRPr="00D567D2" w14:paraId="56152CF3" w14:textId="0FD0559E" w:rsidTr="0053104C">
        <w:trPr>
          <w:trHeight w:val="214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EAD77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77F5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E804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783B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6F8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04C" w:rsidRPr="00D567D2" w14:paraId="7C2D3590" w14:textId="5DBFD2C4" w:rsidTr="0053104C">
        <w:trPr>
          <w:trHeight w:val="23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A44FE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5682A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ED52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6840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82AB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04C" w:rsidRPr="00D567D2" w14:paraId="78B12BCD" w14:textId="493CD1CD" w:rsidTr="0053104C">
        <w:trPr>
          <w:trHeight w:val="13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DF1A" w14:textId="77777777" w:rsidR="0053104C" w:rsidRPr="00D567D2" w:rsidRDefault="0053104C" w:rsidP="00531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EA26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7778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24CA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82D5" w14:textId="77777777" w:rsidR="0053104C" w:rsidRPr="00D567D2" w:rsidRDefault="0053104C" w:rsidP="00531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2EEF2D" w14:textId="0B57219D" w:rsidR="0053104C" w:rsidRPr="00D567D2" w:rsidRDefault="007E60FD" w:rsidP="0053104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Начисление процентного д</w:t>
      </w:r>
      <w:r w:rsidR="0053104C" w:rsidRPr="00D567D2">
        <w:rPr>
          <w:sz w:val="28"/>
          <w:szCs w:val="28"/>
        </w:rPr>
        <w:t>оход</w:t>
      </w:r>
      <w:r w:rsidRPr="00D567D2">
        <w:rPr>
          <w:sz w:val="28"/>
          <w:szCs w:val="28"/>
        </w:rPr>
        <w:t xml:space="preserve">а осуществляется </w:t>
      </w:r>
      <w:r w:rsidR="0053104C" w:rsidRPr="00D567D2">
        <w:rPr>
          <w:sz w:val="28"/>
          <w:szCs w:val="28"/>
        </w:rPr>
        <w:t>владельцам Токенов</w:t>
      </w:r>
      <w:r w:rsidRPr="00D567D2">
        <w:rPr>
          <w:sz w:val="28"/>
          <w:szCs w:val="28"/>
        </w:rPr>
        <w:t>,</w:t>
      </w:r>
      <w:r w:rsidR="0053104C" w:rsidRPr="00D567D2">
        <w:rPr>
          <w:sz w:val="28"/>
          <w:szCs w:val="28"/>
        </w:rPr>
        <w:t xml:space="preserve"> исходя из фактического остатка Токенов в виртуальных кошельках по состоянию на 23:59:59 </w:t>
      </w:r>
      <w:r w:rsidRPr="00D567D2">
        <w:rPr>
          <w:sz w:val="28"/>
          <w:szCs w:val="28"/>
        </w:rPr>
        <w:t>даты</w:t>
      </w:r>
      <w:r w:rsidR="0053104C" w:rsidRPr="00D567D2">
        <w:rPr>
          <w:sz w:val="28"/>
          <w:szCs w:val="28"/>
        </w:rPr>
        <w:t xml:space="preserve"> окончания периода начисления дохода.</w:t>
      </w:r>
    </w:p>
    <w:p w14:paraId="2BB634F1" w14:textId="39499A50" w:rsidR="0053104C" w:rsidRPr="00D567D2" w:rsidRDefault="007E60FD" w:rsidP="0053104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Выплата процентного дохода </w:t>
      </w:r>
      <w:r w:rsidR="00A56BA9" w:rsidRPr="00D567D2">
        <w:rPr>
          <w:sz w:val="28"/>
          <w:szCs w:val="28"/>
        </w:rPr>
        <w:t>владельцам Токенов</w:t>
      </w:r>
      <w:r w:rsidRPr="00D567D2">
        <w:rPr>
          <w:sz w:val="28"/>
          <w:szCs w:val="28"/>
        </w:rPr>
        <w:t xml:space="preserve"> осуществляется путем зачисления в виртуальные кошельки </w:t>
      </w:r>
      <w:r w:rsidR="00A56BA9" w:rsidRPr="00D567D2">
        <w:rPr>
          <w:sz w:val="28"/>
          <w:szCs w:val="28"/>
        </w:rPr>
        <w:t>владельцев</w:t>
      </w:r>
      <w:r w:rsidRPr="00D567D2">
        <w:rPr>
          <w:sz w:val="28"/>
          <w:szCs w:val="28"/>
        </w:rPr>
        <w:t xml:space="preserve"> Токенов ____.</w:t>
      </w:r>
      <w:r w:rsidRPr="00D567D2">
        <w:rPr>
          <w:sz w:val="28"/>
          <w:szCs w:val="28"/>
          <w:lang w:val="en-US"/>
        </w:rPr>
        <w:t>fxc</w:t>
      </w:r>
      <w:r w:rsidRPr="00D567D2">
        <w:rPr>
          <w:sz w:val="28"/>
          <w:szCs w:val="28"/>
        </w:rPr>
        <w:t xml:space="preserve"> (</w:t>
      </w:r>
      <w:r w:rsidRPr="00D567D2">
        <w:rPr>
          <w:i/>
          <w:iCs/>
          <w:sz w:val="28"/>
          <w:szCs w:val="28"/>
        </w:rPr>
        <w:t>указать</w:t>
      </w:r>
      <w:r w:rsidRPr="00D567D2">
        <w:rPr>
          <w:sz w:val="28"/>
          <w:szCs w:val="28"/>
        </w:rPr>
        <w:t xml:space="preserve"> </w:t>
      </w:r>
      <w:r w:rsidRPr="00D567D2">
        <w:rPr>
          <w:i/>
          <w:iCs/>
          <w:sz w:val="28"/>
          <w:szCs w:val="28"/>
        </w:rPr>
        <w:t xml:space="preserve">вид </w:t>
      </w:r>
      <w:r w:rsidR="00894C29" w:rsidRPr="00D567D2">
        <w:rPr>
          <w:bCs/>
          <w:i/>
          <w:iCs/>
          <w:sz w:val="28"/>
          <w:szCs w:val="28"/>
        </w:rPr>
        <w:lastRenderedPageBreak/>
        <w:t>внутриплатформенного технического токена</w:t>
      </w:r>
      <w:r w:rsidRPr="00D567D2">
        <w:rPr>
          <w:sz w:val="28"/>
          <w:szCs w:val="28"/>
        </w:rPr>
        <w:t xml:space="preserve">). </w:t>
      </w:r>
      <w:r w:rsidR="0053104C" w:rsidRPr="00D567D2">
        <w:rPr>
          <w:sz w:val="28"/>
          <w:szCs w:val="28"/>
        </w:rPr>
        <w:t xml:space="preserve">Фактическое зачисление дохода в виртуальные кошельки </w:t>
      </w:r>
      <w:r w:rsidR="00A56BA9" w:rsidRPr="00D567D2">
        <w:rPr>
          <w:sz w:val="28"/>
          <w:szCs w:val="28"/>
        </w:rPr>
        <w:t>владельцев Токенов</w:t>
      </w:r>
      <w:r w:rsidR="0053104C" w:rsidRPr="00D567D2">
        <w:rPr>
          <w:sz w:val="28"/>
          <w:szCs w:val="28"/>
        </w:rPr>
        <w:t xml:space="preserve"> осуществляет Организатор ICO по поручению Заказчика.</w:t>
      </w:r>
    </w:p>
    <w:p w14:paraId="0819D3E7" w14:textId="062CF0A7" w:rsidR="0053104C" w:rsidRPr="00D567D2" w:rsidRDefault="0053104C" w:rsidP="0053104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В случаях, когда дата окончания периода выплаты процентного дохода выпадает на нерабочий день</w:t>
      </w:r>
      <w:r w:rsidRPr="00D567D2">
        <w:rPr>
          <w:rStyle w:val="ab"/>
          <w:sz w:val="28"/>
          <w:szCs w:val="28"/>
        </w:rPr>
        <w:footnoteReference w:id="1"/>
      </w:r>
      <w:r w:rsidRPr="00D567D2">
        <w:rPr>
          <w:sz w:val="28"/>
          <w:szCs w:val="28"/>
        </w:rPr>
        <w:t>, фактическая выплата процентного дохода может осуществляться в первый рабочий день, следующий за указанным нерабочим днем. При этом количество дней в соответствующем периоде начисления дохода остается неизменным.</w:t>
      </w:r>
    </w:p>
    <w:p w14:paraId="0BFDA926" w14:textId="5424FAEB" w:rsidR="00D97B21" w:rsidRPr="00D567D2" w:rsidRDefault="007E60FD" w:rsidP="0053104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В случаях нарушения </w:t>
      </w:r>
      <w:r w:rsidR="0053104C" w:rsidRPr="00D567D2">
        <w:rPr>
          <w:sz w:val="28"/>
          <w:szCs w:val="28"/>
        </w:rPr>
        <w:t>Заказчи</w:t>
      </w:r>
      <w:r w:rsidRPr="00D567D2">
        <w:rPr>
          <w:sz w:val="28"/>
          <w:szCs w:val="28"/>
        </w:rPr>
        <w:t xml:space="preserve">ком сроков обеспечения Организатора </w:t>
      </w:r>
      <w:r w:rsidRPr="00D567D2">
        <w:rPr>
          <w:sz w:val="28"/>
          <w:szCs w:val="28"/>
          <w:lang w:val="en-US"/>
        </w:rPr>
        <w:t>ICO</w:t>
      </w:r>
      <w:r w:rsidRPr="00D567D2">
        <w:rPr>
          <w:sz w:val="28"/>
          <w:szCs w:val="28"/>
        </w:rPr>
        <w:t xml:space="preserve"> денежными средствами, необходимыми для выплаты начисленного </w:t>
      </w:r>
      <w:r w:rsidR="008D58BE" w:rsidRPr="00D567D2">
        <w:rPr>
          <w:sz w:val="28"/>
          <w:szCs w:val="28"/>
        </w:rPr>
        <w:t>владельцам Токенов</w:t>
      </w:r>
      <w:r w:rsidRPr="00D567D2">
        <w:rPr>
          <w:sz w:val="28"/>
          <w:szCs w:val="28"/>
        </w:rPr>
        <w:t xml:space="preserve"> процентного дохода, период начисления </w:t>
      </w:r>
      <w:r w:rsidR="0053104C" w:rsidRPr="00D567D2">
        <w:rPr>
          <w:sz w:val="28"/>
          <w:szCs w:val="28"/>
        </w:rPr>
        <w:t>доход</w:t>
      </w:r>
      <w:r w:rsidRPr="00D567D2">
        <w:rPr>
          <w:sz w:val="28"/>
          <w:szCs w:val="28"/>
        </w:rPr>
        <w:t>а</w:t>
      </w:r>
      <w:r w:rsidR="0053104C" w:rsidRPr="00D567D2">
        <w:rPr>
          <w:sz w:val="28"/>
          <w:szCs w:val="28"/>
        </w:rPr>
        <w:t xml:space="preserve"> </w:t>
      </w:r>
      <w:r w:rsidR="008D58BE" w:rsidRPr="00D567D2">
        <w:rPr>
          <w:sz w:val="28"/>
          <w:szCs w:val="28"/>
        </w:rPr>
        <w:t>владельцам Токенов</w:t>
      </w:r>
      <w:r w:rsidRPr="00D567D2">
        <w:rPr>
          <w:sz w:val="28"/>
          <w:szCs w:val="28"/>
        </w:rPr>
        <w:t xml:space="preserve"> продлевается </w:t>
      </w:r>
      <w:r w:rsidR="0053104C" w:rsidRPr="00D567D2">
        <w:rPr>
          <w:sz w:val="28"/>
          <w:szCs w:val="28"/>
        </w:rPr>
        <w:t xml:space="preserve">до </w:t>
      </w:r>
      <w:r w:rsidRPr="00D567D2">
        <w:rPr>
          <w:sz w:val="28"/>
          <w:szCs w:val="28"/>
        </w:rPr>
        <w:t xml:space="preserve">даты </w:t>
      </w:r>
      <w:r w:rsidR="0053104C" w:rsidRPr="00D567D2">
        <w:rPr>
          <w:sz w:val="28"/>
          <w:szCs w:val="28"/>
        </w:rPr>
        <w:t>фактического погашения Токенов.</w:t>
      </w:r>
    </w:p>
    <w:p w14:paraId="2E4E2F98" w14:textId="77777777" w:rsidR="00B442C6" w:rsidRPr="00D567D2" w:rsidRDefault="00B442C6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0884AD3E" w14:textId="5E71DBD0" w:rsidR="00B442C6" w:rsidRPr="00D567D2" w:rsidRDefault="00806C8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Досрочный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выкуп Токенов Заказчиком по инициативе </w:t>
      </w:r>
      <w:r w:rsidR="004C7411" w:rsidRPr="00D567D2">
        <w:rPr>
          <w:rFonts w:ascii="Times New Roman" w:hAnsi="Times New Roman" w:cs="Times New Roman"/>
          <w:b/>
          <w:i/>
          <w:sz w:val="28"/>
          <w:szCs w:val="28"/>
        </w:rPr>
        <w:t>Заказчика</w:t>
      </w:r>
    </w:p>
    <w:p w14:paraId="7975250F" w14:textId="21298CA7" w:rsidR="00750648" w:rsidRPr="00D567D2" w:rsidRDefault="00B442C6" w:rsidP="00750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="00806C86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648" w:rsidRPr="00D567D2">
        <w:rPr>
          <w:rFonts w:ascii="Times New Roman" w:hAnsi="Times New Roman" w:cs="Times New Roman"/>
          <w:sz w:val="28"/>
          <w:szCs w:val="28"/>
        </w:rPr>
        <w:t>обязуется осуществить досрочный выкуп размещенных в соответствии с настоящей Декларацией «</w:t>
      </w:r>
      <w:r w:rsidR="00750648"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750648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750648"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750648" w:rsidRPr="00D567D2">
        <w:rPr>
          <w:rFonts w:ascii="Times New Roman" w:hAnsi="Times New Roman" w:cs="Times New Roman"/>
          <w:sz w:val="28"/>
          <w:szCs w:val="28"/>
        </w:rPr>
        <w:t xml:space="preserve">» Токенов до даты окончания обращения Токенов (далее – досрочный выкуп по инициативе Заказчика) в </w:t>
      </w:r>
      <w:r w:rsidR="00D85947" w:rsidRPr="00D567D2">
        <w:rPr>
          <w:rFonts w:ascii="Times New Roman" w:hAnsi="Times New Roman" w:cs="Times New Roman"/>
          <w:sz w:val="28"/>
          <w:szCs w:val="28"/>
        </w:rPr>
        <w:t>соответствии с Графиком досрочного выкупа токенов по инициативе Заказчика (Таблица 2).</w:t>
      </w:r>
    </w:p>
    <w:p w14:paraId="3F90EABF" w14:textId="148539E4" w:rsidR="00D85947" w:rsidRPr="00D567D2" w:rsidRDefault="00E67620" w:rsidP="00750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Таблица 2. График досрочного выкупа токенов по инициативе Заказчика</w:t>
      </w:r>
    </w:p>
    <w:tbl>
      <w:tblPr>
        <w:tblW w:w="4930" w:type="pct"/>
        <w:tblLook w:val="04A0" w:firstRow="1" w:lastRow="0" w:firstColumn="1" w:lastColumn="0" w:noHBand="0" w:noVBand="1"/>
      </w:tblPr>
      <w:tblGrid>
        <w:gridCol w:w="595"/>
        <w:gridCol w:w="2747"/>
        <w:gridCol w:w="2749"/>
        <w:gridCol w:w="3402"/>
      </w:tblGrid>
      <w:tr w:rsidR="001D53CE" w:rsidRPr="00D567D2" w14:paraId="669CF1F0" w14:textId="77777777" w:rsidTr="00933846">
        <w:trPr>
          <w:trHeight w:val="267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F42B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5CA" w14:textId="73C4834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досрочного выкупа Токенов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CED00" w14:textId="09966FEC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объем досрочно выкупаемых токенов, %</w:t>
            </w:r>
          </w:p>
        </w:tc>
      </w:tr>
      <w:tr w:rsidR="001D53CE" w:rsidRPr="00D567D2" w14:paraId="6F2F6D63" w14:textId="77777777" w:rsidTr="00933846">
        <w:trPr>
          <w:trHeight w:val="346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7555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FBFE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периода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F5F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периода</w:t>
            </w:r>
          </w:p>
        </w:tc>
        <w:tc>
          <w:tcPr>
            <w:tcW w:w="1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F8CC" w14:textId="20C2102F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0FCE0909" w14:textId="77777777" w:rsidTr="001D53CE">
        <w:trPr>
          <w:trHeight w:val="21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56F8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2011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F9F4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DF1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32905C5E" w14:textId="77777777" w:rsidTr="001D53CE">
        <w:trPr>
          <w:trHeight w:val="10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D618D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62C5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05D8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06FB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40AA3388" w14:textId="77777777" w:rsidTr="001D53CE">
        <w:trPr>
          <w:trHeight w:val="1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44BBA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06A5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CD3F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B38B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133CC7F2" w14:textId="77777777" w:rsidTr="001D53CE">
        <w:trPr>
          <w:trHeight w:val="16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7B26F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37D8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4C68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240D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609F8A6F" w14:textId="77777777" w:rsidTr="001D53CE">
        <w:trPr>
          <w:trHeight w:val="214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39B3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5701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8613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5008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179F290B" w14:textId="77777777" w:rsidTr="001D53CE">
        <w:trPr>
          <w:trHeight w:val="232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B218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2087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C4C5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786E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3CE" w:rsidRPr="00D567D2" w14:paraId="194BE055" w14:textId="77777777" w:rsidTr="001D53CE">
        <w:trPr>
          <w:trHeight w:val="136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65373" w14:textId="77777777" w:rsidR="001D53CE" w:rsidRPr="00D567D2" w:rsidRDefault="001D53CE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556B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5C045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B4BE" w14:textId="77777777" w:rsidR="001D53CE" w:rsidRPr="00D567D2" w:rsidRDefault="001D53CE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CB8C65" w14:textId="661CD351" w:rsidR="00750648" w:rsidRPr="00D567D2" w:rsidRDefault="00CA5067" w:rsidP="007506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>Максимальный объем досрочно выкупаемых Токенов определяется от общего объема размещенных (проданных) и находящихся в обращении</w:t>
      </w:r>
      <w:r w:rsidR="00750648" w:rsidRPr="00D567D2">
        <w:rPr>
          <w:rFonts w:ascii="Times New Roman" w:hAnsi="Times New Roman" w:cs="Times New Roman"/>
          <w:sz w:val="28"/>
          <w:szCs w:val="28"/>
        </w:rPr>
        <w:t xml:space="preserve"> на дату досрочного </w:t>
      </w:r>
      <w:r w:rsidR="00AF09E6" w:rsidRPr="00D567D2">
        <w:rPr>
          <w:rFonts w:ascii="Times New Roman" w:hAnsi="Times New Roman" w:cs="Times New Roman"/>
          <w:sz w:val="28"/>
          <w:szCs w:val="28"/>
        </w:rPr>
        <w:t xml:space="preserve">выкупа / дату начала периода досрочного выкупа </w:t>
      </w:r>
      <w:r w:rsidR="00750648" w:rsidRPr="00D567D2">
        <w:rPr>
          <w:rFonts w:ascii="Times New Roman" w:hAnsi="Times New Roman" w:cs="Times New Roman"/>
          <w:sz w:val="28"/>
          <w:szCs w:val="28"/>
        </w:rPr>
        <w:t>Токенов.</w:t>
      </w:r>
      <w:r w:rsidRPr="00D567D2">
        <w:rPr>
          <w:rFonts w:ascii="Times New Roman" w:hAnsi="Times New Roman" w:cs="Times New Roman"/>
          <w:sz w:val="28"/>
          <w:szCs w:val="28"/>
        </w:rPr>
        <w:t xml:space="preserve"> Расчет количества досрочно </w:t>
      </w:r>
      <w:r w:rsidR="00E3201A" w:rsidRPr="00D567D2">
        <w:rPr>
          <w:rFonts w:ascii="Times New Roman" w:hAnsi="Times New Roman" w:cs="Times New Roman"/>
          <w:sz w:val="28"/>
          <w:szCs w:val="28"/>
        </w:rPr>
        <w:t xml:space="preserve">выкупаемых Токенов </w:t>
      </w:r>
      <w:r w:rsidRPr="00D567D2">
        <w:rPr>
          <w:rFonts w:ascii="Times New Roman" w:hAnsi="Times New Roman" w:cs="Times New Roman"/>
          <w:sz w:val="28"/>
          <w:szCs w:val="28"/>
        </w:rPr>
        <w:t>производится с учетом округления до целого числа в меньшую сторону.</w:t>
      </w:r>
    </w:p>
    <w:p w14:paraId="661CC12E" w14:textId="783EE553" w:rsidR="00AF09E6" w:rsidRPr="00D567D2" w:rsidRDefault="00B442C6" w:rsidP="00B442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При досрочном </w:t>
      </w:r>
      <w:r w:rsidR="00E3201A" w:rsidRPr="00D567D2">
        <w:rPr>
          <w:rFonts w:ascii="Times New Roman" w:hAnsi="Times New Roman" w:cs="Times New Roman"/>
          <w:sz w:val="28"/>
          <w:szCs w:val="28"/>
        </w:rPr>
        <w:t xml:space="preserve">выкупе </w:t>
      </w:r>
      <w:r w:rsidR="00AF09E6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AF09E6" w:rsidRPr="00D567D2">
        <w:rPr>
          <w:rFonts w:ascii="Times New Roman" w:hAnsi="Times New Roman" w:cs="Times New Roman"/>
          <w:sz w:val="28"/>
          <w:szCs w:val="28"/>
        </w:rPr>
        <w:t>выпуска Токенов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AF09E6" w:rsidRPr="00D567D2">
        <w:rPr>
          <w:rFonts w:ascii="Times New Roman" w:hAnsi="Times New Roman" w:cs="Times New Roman"/>
          <w:sz w:val="28"/>
          <w:szCs w:val="28"/>
        </w:rPr>
        <w:t xml:space="preserve">владельцам 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выплачивается номинальная стоимость </w:t>
      </w:r>
      <w:r w:rsidR="00AF09E6" w:rsidRPr="00D567D2">
        <w:rPr>
          <w:rFonts w:ascii="Times New Roman" w:hAnsi="Times New Roman" w:cs="Times New Roman"/>
          <w:sz w:val="28"/>
          <w:szCs w:val="28"/>
        </w:rPr>
        <w:t>Токенов, находящихся в их владении</w:t>
      </w:r>
      <w:r w:rsidRPr="00D567D2">
        <w:rPr>
          <w:rFonts w:ascii="Times New Roman" w:hAnsi="Times New Roman" w:cs="Times New Roman"/>
          <w:sz w:val="28"/>
          <w:szCs w:val="28"/>
        </w:rPr>
        <w:t>, а также доход за фактическое количество дней владения Токенами, начиная с первого дня начала периода начисления (Таблица</w:t>
      </w:r>
      <w:r w:rsidR="00CA5067" w:rsidRPr="00D567D2">
        <w:rPr>
          <w:rFonts w:ascii="Times New Roman" w:hAnsi="Times New Roman" w:cs="Times New Roman"/>
          <w:sz w:val="28"/>
          <w:szCs w:val="28"/>
        </w:rPr>
        <w:t> </w:t>
      </w:r>
      <w:r w:rsidRPr="00D567D2">
        <w:rPr>
          <w:rFonts w:ascii="Times New Roman" w:hAnsi="Times New Roman" w:cs="Times New Roman"/>
          <w:sz w:val="28"/>
          <w:szCs w:val="28"/>
        </w:rPr>
        <w:t>1).</w:t>
      </w:r>
    </w:p>
    <w:p w14:paraId="7D2D4BD6" w14:textId="57E5B513" w:rsidR="00F059F9" w:rsidRPr="00D567D2" w:rsidRDefault="00AF09E6" w:rsidP="00AF09E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Выплата средств </w:t>
      </w:r>
      <w:r w:rsidR="008D58BE" w:rsidRPr="00D567D2">
        <w:rPr>
          <w:sz w:val="28"/>
          <w:szCs w:val="28"/>
        </w:rPr>
        <w:t>владельцам Токенов</w:t>
      </w:r>
      <w:r w:rsidRPr="00D567D2">
        <w:rPr>
          <w:sz w:val="28"/>
          <w:szCs w:val="28"/>
        </w:rPr>
        <w:t xml:space="preserve"> в рамках досрочного выкупа </w:t>
      </w:r>
      <w:r w:rsidRPr="00D567D2">
        <w:rPr>
          <w:sz w:val="28"/>
          <w:szCs w:val="28"/>
        </w:rPr>
        <w:lastRenderedPageBreak/>
        <w:t xml:space="preserve">Токенов осуществляется путем зачисления в виртуальные кошельки </w:t>
      </w:r>
      <w:r w:rsidR="008D58BE" w:rsidRPr="00D567D2">
        <w:rPr>
          <w:sz w:val="28"/>
          <w:szCs w:val="28"/>
        </w:rPr>
        <w:t>владельцев Токенов</w:t>
      </w:r>
      <w:r w:rsidRPr="00D567D2">
        <w:rPr>
          <w:sz w:val="28"/>
          <w:szCs w:val="28"/>
        </w:rPr>
        <w:t xml:space="preserve"> ____.</w:t>
      </w:r>
      <w:r w:rsidRPr="00D567D2">
        <w:rPr>
          <w:sz w:val="28"/>
          <w:szCs w:val="28"/>
          <w:lang w:val="en-US"/>
        </w:rPr>
        <w:t>fxc</w:t>
      </w:r>
      <w:r w:rsidRPr="00D567D2">
        <w:rPr>
          <w:sz w:val="28"/>
          <w:szCs w:val="28"/>
        </w:rPr>
        <w:t xml:space="preserve"> (</w:t>
      </w:r>
      <w:r w:rsidRPr="00D567D2">
        <w:rPr>
          <w:i/>
          <w:iCs/>
          <w:sz w:val="28"/>
          <w:szCs w:val="28"/>
        </w:rPr>
        <w:t>указать</w:t>
      </w:r>
      <w:r w:rsidRPr="00D567D2">
        <w:rPr>
          <w:sz w:val="28"/>
          <w:szCs w:val="28"/>
        </w:rPr>
        <w:t xml:space="preserve"> </w:t>
      </w:r>
      <w:r w:rsidRPr="00D567D2">
        <w:rPr>
          <w:i/>
          <w:iCs/>
          <w:sz w:val="28"/>
          <w:szCs w:val="28"/>
        </w:rPr>
        <w:t xml:space="preserve">вид </w:t>
      </w:r>
      <w:r w:rsidR="00894C29" w:rsidRPr="00D567D2">
        <w:rPr>
          <w:bCs/>
          <w:i/>
          <w:iCs/>
          <w:sz w:val="28"/>
          <w:szCs w:val="28"/>
        </w:rPr>
        <w:t>внутриплатформенного технического токена</w:t>
      </w:r>
      <w:r w:rsidRPr="00D567D2">
        <w:rPr>
          <w:sz w:val="28"/>
          <w:szCs w:val="28"/>
        </w:rPr>
        <w:t>)</w:t>
      </w:r>
      <w:r w:rsidR="00F059F9" w:rsidRPr="00D567D2">
        <w:rPr>
          <w:sz w:val="28"/>
          <w:szCs w:val="28"/>
        </w:rPr>
        <w:t xml:space="preserve"> пропорционально количеству принадлежащих им токенов</w:t>
      </w:r>
      <w:r w:rsidRPr="00D567D2">
        <w:rPr>
          <w:sz w:val="28"/>
          <w:szCs w:val="28"/>
        </w:rPr>
        <w:t>.</w:t>
      </w:r>
    </w:p>
    <w:p w14:paraId="6C4CD5B4" w14:textId="13A50267" w:rsidR="00AF09E6" w:rsidRPr="00D567D2" w:rsidRDefault="00AF09E6" w:rsidP="00AF09E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Фактическое зачисление средств в виртуальные кошельки </w:t>
      </w:r>
      <w:bookmarkStart w:id="2" w:name="_Hlk140136337"/>
      <w:r w:rsidR="008D58BE" w:rsidRPr="00D567D2">
        <w:rPr>
          <w:sz w:val="28"/>
          <w:szCs w:val="28"/>
        </w:rPr>
        <w:t xml:space="preserve">владельцев Токенов </w:t>
      </w:r>
      <w:bookmarkEnd w:id="2"/>
      <w:r w:rsidRPr="00D567D2">
        <w:rPr>
          <w:sz w:val="28"/>
          <w:szCs w:val="28"/>
        </w:rPr>
        <w:t>осуществляет Организатор ICO по поручению Заказчика.</w:t>
      </w:r>
      <w:r w:rsidR="00DF5AB6" w:rsidRPr="00D567D2">
        <w:rPr>
          <w:sz w:val="28"/>
          <w:szCs w:val="28"/>
        </w:rPr>
        <w:t xml:space="preserve"> Округление сумм, подлежащих выплате, осуществляется в соответствии с </w:t>
      </w:r>
      <w:r w:rsidR="00F059F9" w:rsidRPr="00D567D2">
        <w:rPr>
          <w:sz w:val="28"/>
          <w:szCs w:val="28"/>
        </w:rPr>
        <w:t xml:space="preserve">порядком, аналогичным порядку, используемому при начислении и выплате процентного дохода (пункт </w:t>
      </w:r>
      <w:r w:rsidR="008D4D78" w:rsidRPr="00D567D2">
        <w:rPr>
          <w:sz w:val="28"/>
          <w:szCs w:val="28"/>
        </w:rPr>
        <w:t>4.</w:t>
      </w:r>
      <w:r w:rsidR="00F059F9" w:rsidRPr="00D567D2">
        <w:rPr>
          <w:sz w:val="28"/>
          <w:szCs w:val="28"/>
        </w:rPr>
        <w:t>9 раздела «Характеристики выпуска токенов» настоящей Декларации «</w:t>
      </w:r>
      <w:r w:rsidR="00F059F9" w:rsidRPr="00D567D2">
        <w:rPr>
          <w:sz w:val="28"/>
          <w:szCs w:val="28"/>
          <w:lang w:val="en-US"/>
        </w:rPr>
        <w:t>White</w:t>
      </w:r>
      <w:r w:rsidR="00F059F9" w:rsidRPr="00D567D2">
        <w:rPr>
          <w:sz w:val="28"/>
          <w:szCs w:val="28"/>
        </w:rPr>
        <w:t xml:space="preserve"> </w:t>
      </w:r>
      <w:r w:rsidR="00F059F9" w:rsidRPr="00D567D2">
        <w:rPr>
          <w:sz w:val="28"/>
          <w:szCs w:val="28"/>
          <w:lang w:val="en-US"/>
        </w:rPr>
        <w:t>Paper</w:t>
      </w:r>
      <w:r w:rsidR="00F059F9" w:rsidRPr="00D567D2">
        <w:rPr>
          <w:sz w:val="28"/>
          <w:szCs w:val="28"/>
        </w:rPr>
        <w:t>»).</w:t>
      </w:r>
    </w:p>
    <w:p w14:paraId="613B1DF4" w14:textId="5F3F8611" w:rsidR="00922F7B" w:rsidRPr="00D567D2" w:rsidRDefault="00922F7B" w:rsidP="00922F7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Расчет и выплата дохода по досрочно выкупленным Токенам осуществляется в порядке, определенном пунктом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>9 раздела «Характеристики выпуска токенов» настоящей Декларации «</w:t>
      </w:r>
      <w:r w:rsidRPr="00D567D2">
        <w:rPr>
          <w:sz w:val="28"/>
          <w:szCs w:val="28"/>
          <w:lang w:val="en-US"/>
        </w:rPr>
        <w:t>White</w:t>
      </w:r>
      <w:r w:rsidRPr="00D567D2">
        <w:rPr>
          <w:sz w:val="28"/>
          <w:szCs w:val="28"/>
        </w:rPr>
        <w:t xml:space="preserve"> </w:t>
      </w:r>
      <w:r w:rsidRPr="00D567D2">
        <w:rPr>
          <w:sz w:val="28"/>
          <w:szCs w:val="28"/>
          <w:lang w:val="en-US"/>
        </w:rPr>
        <w:t>Paper</w:t>
      </w:r>
      <w:r w:rsidRPr="00D567D2">
        <w:rPr>
          <w:sz w:val="28"/>
          <w:szCs w:val="28"/>
        </w:rPr>
        <w:t>».</w:t>
      </w:r>
    </w:p>
    <w:p w14:paraId="5AAF4CBB" w14:textId="7CFF8E5D" w:rsidR="00AF09E6" w:rsidRPr="00D567D2" w:rsidRDefault="00AF09E6" w:rsidP="00AF09E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В случаях, когда дата окончания периода досрочного выкупа Токенов выпадает на нерабочий день, фактическая выплата средств может осуществляться в первый рабочий день, следующий за указанным нерабочим днем.</w:t>
      </w:r>
    </w:p>
    <w:p w14:paraId="439D6BD6" w14:textId="3B7B4E89" w:rsidR="00B442C6" w:rsidRPr="00D567D2" w:rsidRDefault="00E3201A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Заказчик вправе принять решение об аннулировании (изъятии из обращения) досрочно выкупленных Токенов или повторно разместить досрочно выкупленные Токены в рамках вторичного обращения Токенов).</w:t>
      </w:r>
    </w:p>
    <w:p w14:paraId="1DB1558D" w14:textId="77777777" w:rsidR="00E3201A" w:rsidRPr="00D567D2" w:rsidRDefault="00E3201A" w:rsidP="00B442C6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4BCA57BF" w14:textId="42799E9D" w:rsidR="00F059F9" w:rsidRPr="00D567D2" w:rsidRDefault="00F059F9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Досрочный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выкуп Токенов Заказчиком по инициативе </w:t>
      </w:r>
      <w:r w:rsidR="008D58BE" w:rsidRPr="00D567D2">
        <w:rPr>
          <w:rFonts w:ascii="Times New Roman" w:hAnsi="Times New Roman" w:cs="Times New Roman"/>
          <w:b/>
          <w:i/>
          <w:sz w:val="28"/>
          <w:szCs w:val="28"/>
        </w:rPr>
        <w:t>владельцев Токенов</w:t>
      </w:r>
    </w:p>
    <w:p w14:paraId="58100E79" w14:textId="3CB521D0" w:rsidR="00F059F9" w:rsidRPr="00D567D2" w:rsidRDefault="00F059F9" w:rsidP="00F05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</w:t>
      </w:r>
      <w:r w:rsidRPr="00D567D2">
        <w:rPr>
          <w:rFonts w:ascii="Times New Roman" w:hAnsi="Times New Roman" w:cs="Times New Roman"/>
          <w:sz w:val="28"/>
          <w:szCs w:val="28"/>
        </w:rPr>
        <w:t xml:space="preserve">обязуется при наличии соответствующих требований </w:t>
      </w:r>
      <w:r w:rsidR="008D58BE" w:rsidRPr="00D567D2">
        <w:rPr>
          <w:rFonts w:ascii="Times New Roman" w:hAnsi="Times New Roman" w:cs="Times New Roman"/>
          <w:sz w:val="28"/>
          <w:szCs w:val="28"/>
        </w:rPr>
        <w:t>владельцев Токенов</w:t>
      </w:r>
      <w:r w:rsidRPr="00D567D2">
        <w:rPr>
          <w:rFonts w:ascii="Times New Roman" w:hAnsi="Times New Roman" w:cs="Times New Roman"/>
          <w:sz w:val="28"/>
          <w:szCs w:val="28"/>
        </w:rPr>
        <w:t xml:space="preserve"> осуществить досрочный выкуп размещенных в соответствии с настоящей Декларацией «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sz w:val="28"/>
          <w:szCs w:val="28"/>
        </w:rPr>
        <w:t xml:space="preserve">» Токенов до даты окончания обращения Токенов (далее – досрочный выкуп по инициативе </w:t>
      </w:r>
      <w:r w:rsidR="008D58BE" w:rsidRPr="00D567D2">
        <w:rPr>
          <w:rFonts w:ascii="Times New Roman" w:hAnsi="Times New Roman" w:cs="Times New Roman"/>
          <w:sz w:val="28"/>
          <w:szCs w:val="28"/>
        </w:rPr>
        <w:t>владельцев Токенов</w:t>
      </w:r>
      <w:r w:rsidRPr="00D567D2">
        <w:rPr>
          <w:rFonts w:ascii="Times New Roman" w:hAnsi="Times New Roman" w:cs="Times New Roman"/>
          <w:sz w:val="28"/>
          <w:szCs w:val="28"/>
        </w:rPr>
        <w:t>).</w:t>
      </w:r>
    </w:p>
    <w:p w14:paraId="75EF7570" w14:textId="667D23EF" w:rsidR="00F059F9" w:rsidRPr="00D567D2" w:rsidRDefault="008D58BE" w:rsidP="00F05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Владельцы Токенов 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вправе требовать досрочного выкупа Токенов путем размещения </w:t>
      </w:r>
      <w:r w:rsidR="00506278">
        <w:rPr>
          <w:rFonts w:ascii="Times New Roman" w:hAnsi="Times New Roman" w:cs="Times New Roman"/>
          <w:color w:val="000000"/>
          <w:sz w:val="28"/>
          <w:szCs w:val="28"/>
        </w:rPr>
        <w:t>на платформе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Орг</w:t>
      </w:r>
      <w:r w:rsidR="00D85947" w:rsidRPr="00D567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низатора 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  <w:lang w:val="en-US"/>
        </w:rPr>
        <w:t>ICO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заявки на досрочный выкуп Токенов</w:t>
      </w:r>
      <w:r w:rsidR="00D85947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в даты (периоды) и в соответствии с объемом Токенов для досрочного выкупа, определяемыми в Графике досрочного выкупа Токенов по инициативе 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>владельцев Токенов</w:t>
      </w:r>
      <w:r w:rsidR="00D85947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(Таблица 3).</w:t>
      </w:r>
    </w:p>
    <w:p w14:paraId="68DD4DF0" w14:textId="60EBD1E7" w:rsidR="00D85947" w:rsidRPr="00D567D2" w:rsidRDefault="00D85947" w:rsidP="00F05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8D58BE" w:rsidRPr="00D567D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58BE" w:rsidRPr="00D567D2">
        <w:rPr>
          <w:rFonts w:ascii="Times New Roman" w:hAnsi="Times New Roman" w:cs="Times New Roman"/>
          <w:color w:val="000000"/>
          <w:sz w:val="28"/>
          <w:szCs w:val="28"/>
        </w:rPr>
        <w:t>Графике досрочного выкупа Токенов по инициативе владельцев Токенов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1498"/>
        <w:gridCol w:w="2012"/>
        <w:gridCol w:w="1417"/>
        <w:gridCol w:w="1841"/>
        <w:gridCol w:w="2263"/>
      </w:tblGrid>
      <w:tr w:rsidR="00CA5067" w:rsidRPr="00D567D2" w14:paraId="21E2C7A1" w14:textId="3B149135" w:rsidTr="00CA5067">
        <w:trPr>
          <w:trHeight w:val="267"/>
          <w:tblHeader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1758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7F7B" w14:textId="3BA08225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подачи заявок на досрочный выкуп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CD5" w14:textId="64D30479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досрочного выкупа Токенов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67E9" w14:textId="08FC611D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объем досрочно выкупаемых токенов, %</w:t>
            </w:r>
          </w:p>
        </w:tc>
      </w:tr>
      <w:tr w:rsidR="00CA5067" w:rsidRPr="00D567D2" w14:paraId="0CAEE2F2" w14:textId="7AC5A845" w:rsidTr="00CA5067">
        <w:trPr>
          <w:trHeight w:val="553"/>
          <w:tblHeader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3393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7D6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периода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F7BE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периода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F62F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51D4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периода</w:t>
            </w:r>
          </w:p>
        </w:tc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4A98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299F2015" w14:textId="65A4F1DF" w:rsidTr="00CA5067">
        <w:trPr>
          <w:trHeight w:val="2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528D8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CB285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802A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22B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F93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765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5FD2FAB4" w14:textId="68859A71" w:rsidTr="00CA5067">
        <w:trPr>
          <w:trHeight w:val="10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8BC3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9247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90DA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B39E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0859E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2D38A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7418DD32" w14:textId="79BC14E9" w:rsidTr="00CA5067">
        <w:trPr>
          <w:trHeight w:val="13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B258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EA379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3A10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13C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A83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6FB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5AFE9408" w14:textId="1B499C7B" w:rsidTr="00CA5067">
        <w:trPr>
          <w:trHeight w:val="16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ABFDF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BFD3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FE8F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85EB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67DA3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E742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4FFF300C" w14:textId="7A001E32" w:rsidTr="00CA5067">
        <w:trPr>
          <w:trHeight w:val="2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CB1F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6AC2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701E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E7FF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E4DA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35BAC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647075A3" w14:textId="45A693AD" w:rsidTr="00CA5067">
        <w:trPr>
          <w:trHeight w:val="23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26B0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D7C0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A1DD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6F36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0884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34BB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067" w:rsidRPr="00D567D2" w14:paraId="5D15CD15" w14:textId="2461131A" w:rsidTr="00CA5067">
        <w:trPr>
          <w:trHeight w:val="13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D0B5" w14:textId="77777777" w:rsidR="00CA5067" w:rsidRPr="00D567D2" w:rsidRDefault="00CA5067" w:rsidP="00AC18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93DC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2C2C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783E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977F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8012" w14:textId="77777777" w:rsidR="00CA5067" w:rsidRPr="00D567D2" w:rsidRDefault="00CA5067" w:rsidP="00AC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18B72C" w14:textId="77777777" w:rsidR="00CA5067" w:rsidRPr="00D567D2" w:rsidRDefault="00CA5067" w:rsidP="00CA5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Максимальный объем досрочно выкупаемых Токенов определяется от общего объема размещенных (проданных) и находящихся в обращении</w:t>
      </w:r>
      <w:r w:rsidRPr="00D567D2">
        <w:rPr>
          <w:rFonts w:ascii="Times New Roman" w:hAnsi="Times New Roman" w:cs="Times New Roman"/>
          <w:sz w:val="28"/>
          <w:szCs w:val="28"/>
        </w:rPr>
        <w:t xml:space="preserve"> на дату досрочного выкупа / дату начала периода досрочного выкупа Токенов.</w:t>
      </w:r>
    </w:p>
    <w:p w14:paraId="0EC2D1E1" w14:textId="7958CC1F" w:rsidR="00CA5067" w:rsidRPr="00D567D2" w:rsidRDefault="00CA5067" w:rsidP="00CA50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>В случае, если суммарный объем представленных заявок на досрочн</w:t>
      </w:r>
      <w:r w:rsidR="00E3201A" w:rsidRPr="00D567D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01A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выкуп 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Токенов превышает установленный выше максимальный объем досрочно выкупаемых токенов, удовлетворение заявок производится на пропорциональной основе. Расчет количества досрочно </w:t>
      </w:r>
      <w:r w:rsidR="00E3201A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выкупаемых 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>Токенов производится с учетом округления до целого числа в меньшую сторону.</w:t>
      </w:r>
    </w:p>
    <w:p w14:paraId="2037B348" w14:textId="7F19FF3A" w:rsidR="00CA5067" w:rsidRPr="00D567D2" w:rsidRDefault="00CA5067" w:rsidP="00CA506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При досрочном выкупе Токенов в рамках настоящего выпуска Токенов владельцам токенов выплачивается номинальная стоимость Токенов, находящихся в их владении, а также </w:t>
      </w:r>
      <w:r w:rsidR="00922F7B" w:rsidRPr="00D567D2">
        <w:rPr>
          <w:rFonts w:ascii="Times New Roman" w:hAnsi="Times New Roman" w:cs="Times New Roman"/>
          <w:sz w:val="28"/>
          <w:szCs w:val="28"/>
        </w:rPr>
        <w:t xml:space="preserve">процентный </w:t>
      </w:r>
      <w:r w:rsidRPr="00D567D2">
        <w:rPr>
          <w:rFonts w:ascii="Times New Roman" w:hAnsi="Times New Roman" w:cs="Times New Roman"/>
          <w:sz w:val="28"/>
          <w:szCs w:val="28"/>
        </w:rPr>
        <w:t>доход за фактическое количество дней владения Токенами, начиная с первого дня начала периода начисления (Таблица 1).</w:t>
      </w:r>
    </w:p>
    <w:p w14:paraId="13E58FA6" w14:textId="6C0831E1" w:rsidR="00CA5067" w:rsidRPr="00D567D2" w:rsidRDefault="00CA5067" w:rsidP="00CA506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Выплата средств </w:t>
      </w:r>
      <w:r w:rsidR="008D58BE" w:rsidRPr="00D567D2">
        <w:rPr>
          <w:sz w:val="28"/>
          <w:szCs w:val="28"/>
        </w:rPr>
        <w:t>владельцам Токенов</w:t>
      </w:r>
      <w:r w:rsidRPr="00D567D2">
        <w:rPr>
          <w:sz w:val="28"/>
          <w:szCs w:val="28"/>
        </w:rPr>
        <w:t xml:space="preserve"> в рамках досрочного выкупа Токенов осуществляется путем зачисления в виртуальные кошельки </w:t>
      </w:r>
      <w:r w:rsidR="008D58BE" w:rsidRPr="00D567D2">
        <w:rPr>
          <w:sz w:val="28"/>
          <w:szCs w:val="28"/>
        </w:rPr>
        <w:t>владельцев Токенов</w:t>
      </w:r>
      <w:r w:rsidRPr="00D567D2">
        <w:rPr>
          <w:sz w:val="28"/>
          <w:szCs w:val="28"/>
        </w:rPr>
        <w:t xml:space="preserve"> ____.</w:t>
      </w:r>
      <w:r w:rsidRPr="00D567D2">
        <w:rPr>
          <w:sz w:val="28"/>
          <w:szCs w:val="28"/>
          <w:lang w:val="en-US"/>
        </w:rPr>
        <w:t>fxc</w:t>
      </w:r>
      <w:r w:rsidRPr="00D567D2">
        <w:rPr>
          <w:sz w:val="28"/>
          <w:szCs w:val="28"/>
        </w:rPr>
        <w:t xml:space="preserve"> (</w:t>
      </w:r>
      <w:r w:rsidRPr="00D567D2">
        <w:rPr>
          <w:i/>
          <w:iCs/>
          <w:sz w:val="28"/>
          <w:szCs w:val="28"/>
        </w:rPr>
        <w:t>указать</w:t>
      </w:r>
      <w:r w:rsidRPr="00D567D2">
        <w:rPr>
          <w:sz w:val="28"/>
          <w:szCs w:val="28"/>
        </w:rPr>
        <w:t xml:space="preserve"> </w:t>
      </w:r>
      <w:r w:rsidRPr="00D567D2">
        <w:rPr>
          <w:i/>
          <w:iCs/>
          <w:sz w:val="28"/>
          <w:szCs w:val="28"/>
        </w:rPr>
        <w:t xml:space="preserve">вид </w:t>
      </w:r>
      <w:r w:rsidR="00894C29" w:rsidRPr="00D567D2">
        <w:rPr>
          <w:bCs/>
          <w:i/>
          <w:iCs/>
          <w:sz w:val="28"/>
          <w:szCs w:val="28"/>
        </w:rPr>
        <w:t>внутриплатформенного технического токена</w:t>
      </w:r>
      <w:r w:rsidRPr="00D567D2">
        <w:rPr>
          <w:sz w:val="28"/>
          <w:szCs w:val="28"/>
        </w:rPr>
        <w:t>) пропорционально количеству принадлежащих им токенов.</w:t>
      </w:r>
    </w:p>
    <w:p w14:paraId="68C49983" w14:textId="6585C1DC" w:rsidR="00CA5067" w:rsidRPr="00D567D2" w:rsidRDefault="00CA5067" w:rsidP="00CA506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Фактическое зачисление средств в виртуальные кошельки </w:t>
      </w:r>
      <w:r w:rsidR="008D58BE" w:rsidRPr="00D567D2">
        <w:rPr>
          <w:sz w:val="28"/>
          <w:szCs w:val="28"/>
        </w:rPr>
        <w:t xml:space="preserve">владельцев Токенов </w:t>
      </w:r>
      <w:r w:rsidRPr="00D567D2">
        <w:rPr>
          <w:sz w:val="28"/>
          <w:szCs w:val="28"/>
        </w:rPr>
        <w:t xml:space="preserve">осуществляет Организатор ICO по поручению Заказчика. Округление сумм, подлежащих выплате, осуществляется в соответствии с порядком, аналогичным порядку, используемому при начислении и выплате процентного дохода (пункт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>9 раздела «Характеристики выпуска токенов» настоящей Декларации «</w:t>
      </w:r>
      <w:r w:rsidRPr="00D567D2">
        <w:rPr>
          <w:sz w:val="28"/>
          <w:szCs w:val="28"/>
          <w:lang w:val="en-US"/>
        </w:rPr>
        <w:t>White</w:t>
      </w:r>
      <w:r w:rsidRPr="00D567D2">
        <w:rPr>
          <w:sz w:val="28"/>
          <w:szCs w:val="28"/>
        </w:rPr>
        <w:t xml:space="preserve"> </w:t>
      </w:r>
      <w:r w:rsidRPr="00D567D2">
        <w:rPr>
          <w:sz w:val="28"/>
          <w:szCs w:val="28"/>
          <w:lang w:val="en-US"/>
        </w:rPr>
        <w:t>Paper</w:t>
      </w:r>
      <w:r w:rsidRPr="00D567D2">
        <w:rPr>
          <w:sz w:val="28"/>
          <w:szCs w:val="28"/>
        </w:rPr>
        <w:t>»).</w:t>
      </w:r>
    </w:p>
    <w:p w14:paraId="067362DB" w14:textId="3E9566A6" w:rsidR="00922F7B" w:rsidRPr="00D567D2" w:rsidRDefault="00922F7B" w:rsidP="00CA506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Расчет и выплата дохода по досрочно выкупленным Токенам осуществляется в порядке, определенном пунктом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>9 раздела «Характеристики выпуска токенов» настоящей Декларации «</w:t>
      </w:r>
      <w:r w:rsidRPr="00D567D2">
        <w:rPr>
          <w:sz w:val="28"/>
          <w:szCs w:val="28"/>
          <w:lang w:val="en-US"/>
        </w:rPr>
        <w:t>White</w:t>
      </w:r>
      <w:r w:rsidRPr="00D567D2">
        <w:rPr>
          <w:sz w:val="28"/>
          <w:szCs w:val="28"/>
        </w:rPr>
        <w:t xml:space="preserve"> </w:t>
      </w:r>
      <w:r w:rsidRPr="00D567D2">
        <w:rPr>
          <w:sz w:val="28"/>
          <w:szCs w:val="28"/>
          <w:lang w:val="en-US"/>
        </w:rPr>
        <w:t>Paper</w:t>
      </w:r>
      <w:r w:rsidRPr="00D567D2">
        <w:rPr>
          <w:sz w:val="28"/>
          <w:szCs w:val="28"/>
        </w:rPr>
        <w:t>».</w:t>
      </w:r>
    </w:p>
    <w:p w14:paraId="266F440D" w14:textId="159269B6" w:rsidR="00922F7B" w:rsidRPr="00D567D2" w:rsidRDefault="00922F7B" w:rsidP="00CA506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В случаях, когда дата окончания периода досрочного выкупа Токенов выпадает на нерабочий день, фактическая выплата средств может осуществляться в первый рабочий день, следующий за указанным нерабочим днем.</w:t>
      </w:r>
    </w:p>
    <w:p w14:paraId="082466F1" w14:textId="0480B524" w:rsidR="00922F7B" w:rsidRPr="00D567D2" w:rsidRDefault="00E3201A" w:rsidP="00CA506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>Заказчик вправе принять решение об аннулировании (изъятии из обращения) досрочно выкупленных Токенов или повторно разместить досрочно выкупленные Токены в рамках вторичного обращения Токенов).</w:t>
      </w:r>
    </w:p>
    <w:p w14:paraId="3C546606" w14:textId="77777777" w:rsidR="00CA5067" w:rsidRPr="00D567D2" w:rsidRDefault="00CA5067" w:rsidP="00F05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17694" w14:textId="037AB809" w:rsidR="00CA5067" w:rsidRPr="00D567D2" w:rsidRDefault="00CA5067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Досрочный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выкуп Токенов по индивидуальной договоренности между Заказчиком и владельцами токенов</w:t>
      </w:r>
    </w:p>
    <w:p w14:paraId="37118805" w14:textId="2E55C199" w:rsidR="00F059F9" w:rsidRPr="00D567D2" w:rsidRDefault="00CA5067" w:rsidP="00F05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>период обращения Токенов при достижении договоренности между Заказчиком и владельцем (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567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) Токенов 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 w:rsidR="00922F7B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путем подачи заявки Организатору </w:t>
      </w:r>
      <w:r w:rsidR="00922F7B" w:rsidRPr="00D567D2">
        <w:rPr>
          <w:rFonts w:ascii="Times New Roman" w:hAnsi="Times New Roman" w:cs="Times New Roman"/>
          <w:color w:val="000000"/>
          <w:sz w:val="28"/>
          <w:szCs w:val="28"/>
          <w:lang w:val="en-US"/>
        </w:rPr>
        <w:t>ICO</w:t>
      </w:r>
      <w:r w:rsidR="00922F7B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>осуществлять досрочный выкуп Токенов в даты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(периоды)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, отличные от 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>дат (периодов), указанных в Таблице 2 и Таблице 3</w:t>
      </w:r>
      <w:r w:rsidR="00F059F9" w:rsidRPr="00D567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CBE1AC" w14:textId="30B19E8D" w:rsidR="00CA5067" w:rsidRPr="00D567D2" w:rsidRDefault="00CA5067" w:rsidP="00CA506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При досрочном выкупе Токенов в рамках индивидуальной договоренности, владельц</w:t>
      </w:r>
      <w:r w:rsidR="00023BBC" w:rsidRPr="00D567D2">
        <w:rPr>
          <w:rFonts w:ascii="Times New Roman" w:hAnsi="Times New Roman" w:cs="Times New Roman"/>
          <w:sz w:val="28"/>
          <w:szCs w:val="28"/>
        </w:rPr>
        <w:t>у (-</w:t>
      </w:r>
      <w:proofErr w:type="spellStart"/>
      <w:r w:rsidRPr="00D567D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023BBC" w:rsidRPr="00D567D2">
        <w:rPr>
          <w:rFonts w:ascii="Times New Roman" w:hAnsi="Times New Roman" w:cs="Times New Roman"/>
          <w:sz w:val="28"/>
          <w:szCs w:val="28"/>
        </w:rPr>
        <w:t>)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023BBC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выплачивается номинальная стоимость Токенов, находящихся в </w:t>
      </w:r>
      <w:r w:rsidR="00023BBC" w:rsidRPr="00D567D2">
        <w:rPr>
          <w:rFonts w:ascii="Times New Roman" w:hAnsi="Times New Roman" w:cs="Times New Roman"/>
          <w:sz w:val="28"/>
          <w:szCs w:val="28"/>
        </w:rPr>
        <w:t>его (</w:t>
      </w:r>
      <w:r w:rsidRPr="00D567D2">
        <w:rPr>
          <w:rFonts w:ascii="Times New Roman" w:hAnsi="Times New Roman" w:cs="Times New Roman"/>
          <w:sz w:val="28"/>
          <w:szCs w:val="28"/>
        </w:rPr>
        <w:t>их</w:t>
      </w:r>
      <w:r w:rsidR="00023BBC" w:rsidRPr="00D567D2">
        <w:rPr>
          <w:rFonts w:ascii="Times New Roman" w:hAnsi="Times New Roman" w:cs="Times New Roman"/>
          <w:sz w:val="28"/>
          <w:szCs w:val="28"/>
        </w:rPr>
        <w:t>)</w:t>
      </w:r>
      <w:r w:rsidRPr="00D567D2">
        <w:rPr>
          <w:rFonts w:ascii="Times New Roman" w:hAnsi="Times New Roman" w:cs="Times New Roman"/>
          <w:sz w:val="28"/>
          <w:szCs w:val="28"/>
        </w:rPr>
        <w:t xml:space="preserve"> владении, а также </w:t>
      </w:r>
      <w:r w:rsidR="00922F7B" w:rsidRPr="00D567D2">
        <w:rPr>
          <w:rFonts w:ascii="Times New Roman" w:hAnsi="Times New Roman" w:cs="Times New Roman"/>
          <w:sz w:val="28"/>
          <w:szCs w:val="28"/>
        </w:rPr>
        <w:t xml:space="preserve">процентный </w:t>
      </w:r>
      <w:r w:rsidRPr="00D567D2">
        <w:rPr>
          <w:rFonts w:ascii="Times New Roman" w:hAnsi="Times New Roman" w:cs="Times New Roman"/>
          <w:sz w:val="28"/>
          <w:szCs w:val="28"/>
        </w:rPr>
        <w:t>доход за фактическое количество дней владения Токенами, начиная с первого дня начала периода начисления (Таблица 1).</w:t>
      </w:r>
    </w:p>
    <w:p w14:paraId="049D443A" w14:textId="556B0044" w:rsidR="00CA5067" w:rsidRPr="00D567D2" w:rsidRDefault="00CA5067" w:rsidP="00CA506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lastRenderedPageBreak/>
        <w:t xml:space="preserve">Выплата средств </w:t>
      </w:r>
      <w:r w:rsidR="00023BBC" w:rsidRPr="00D567D2">
        <w:rPr>
          <w:sz w:val="28"/>
          <w:szCs w:val="28"/>
        </w:rPr>
        <w:t>владельцу (-</w:t>
      </w:r>
      <w:proofErr w:type="spellStart"/>
      <w:r w:rsidR="00023BBC" w:rsidRPr="00D567D2">
        <w:rPr>
          <w:sz w:val="28"/>
          <w:szCs w:val="28"/>
        </w:rPr>
        <w:t>ам</w:t>
      </w:r>
      <w:proofErr w:type="spellEnd"/>
      <w:r w:rsidR="00023BBC" w:rsidRPr="00D567D2">
        <w:rPr>
          <w:sz w:val="28"/>
          <w:szCs w:val="28"/>
        </w:rPr>
        <w:t>) Токенов</w:t>
      </w:r>
      <w:r w:rsidRPr="00D567D2">
        <w:rPr>
          <w:sz w:val="28"/>
          <w:szCs w:val="28"/>
        </w:rPr>
        <w:t xml:space="preserve"> </w:t>
      </w:r>
      <w:r w:rsidR="00922F7B" w:rsidRPr="00D567D2">
        <w:rPr>
          <w:sz w:val="28"/>
          <w:szCs w:val="28"/>
        </w:rPr>
        <w:t xml:space="preserve">при </w:t>
      </w:r>
      <w:r w:rsidRPr="00D567D2">
        <w:rPr>
          <w:sz w:val="28"/>
          <w:szCs w:val="28"/>
        </w:rPr>
        <w:t>досрочно</w:t>
      </w:r>
      <w:r w:rsidR="00922F7B" w:rsidRPr="00D567D2">
        <w:rPr>
          <w:sz w:val="28"/>
          <w:szCs w:val="28"/>
        </w:rPr>
        <w:t>м</w:t>
      </w:r>
      <w:r w:rsidRPr="00D567D2">
        <w:rPr>
          <w:sz w:val="28"/>
          <w:szCs w:val="28"/>
        </w:rPr>
        <w:t xml:space="preserve"> выкуп</w:t>
      </w:r>
      <w:r w:rsidR="00922F7B" w:rsidRPr="00D567D2">
        <w:rPr>
          <w:sz w:val="28"/>
          <w:szCs w:val="28"/>
        </w:rPr>
        <w:t>е</w:t>
      </w:r>
      <w:r w:rsidRPr="00D567D2">
        <w:rPr>
          <w:sz w:val="28"/>
          <w:szCs w:val="28"/>
        </w:rPr>
        <w:t xml:space="preserve"> Токенов </w:t>
      </w:r>
      <w:r w:rsidR="00922F7B" w:rsidRPr="00D567D2">
        <w:rPr>
          <w:sz w:val="28"/>
          <w:szCs w:val="28"/>
        </w:rPr>
        <w:t xml:space="preserve">в рамках индивидуальной договоренности </w:t>
      </w:r>
      <w:r w:rsidRPr="00D567D2">
        <w:rPr>
          <w:sz w:val="28"/>
          <w:szCs w:val="28"/>
        </w:rPr>
        <w:t xml:space="preserve">осуществляется путем зачисления в виртуальные кошельки </w:t>
      </w:r>
      <w:r w:rsidR="00023BBC" w:rsidRPr="00D567D2">
        <w:rPr>
          <w:sz w:val="28"/>
          <w:szCs w:val="28"/>
        </w:rPr>
        <w:t xml:space="preserve">владельца (-ев) </w:t>
      </w:r>
      <w:r w:rsidRPr="00D567D2">
        <w:rPr>
          <w:sz w:val="28"/>
          <w:szCs w:val="28"/>
        </w:rPr>
        <w:t>Токенов ____.</w:t>
      </w:r>
      <w:r w:rsidRPr="00D567D2">
        <w:rPr>
          <w:sz w:val="28"/>
          <w:szCs w:val="28"/>
          <w:lang w:val="en-US"/>
        </w:rPr>
        <w:t>fxc</w:t>
      </w:r>
      <w:r w:rsidRPr="00D567D2">
        <w:rPr>
          <w:sz w:val="28"/>
          <w:szCs w:val="28"/>
        </w:rPr>
        <w:t xml:space="preserve"> (</w:t>
      </w:r>
      <w:r w:rsidRPr="00D567D2">
        <w:rPr>
          <w:i/>
          <w:iCs/>
          <w:sz w:val="28"/>
          <w:szCs w:val="28"/>
        </w:rPr>
        <w:t>указать</w:t>
      </w:r>
      <w:r w:rsidRPr="00D567D2">
        <w:rPr>
          <w:sz w:val="28"/>
          <w:szCs w:val="28"/>
        </w:rPr>
        <w:t xml:space="preserve"> </w:t>
      </w:r>
      <w:r w:rsidRPr="00D567D2">
        <w:rPr>
          <w:i/>
          <w:iCs/>
          <w:sz w:val="28"/>
          <w:szCs w:val="28"/>
        </w:rPr>
        <w:t xml:space="preserve">вид </w:t>
      </w:r>
      <w:r w:rsidR="00894C29" w:rsidRPr="00D567D2">
        <w:rPr>
          <w:bCs/>
          <w:i/>
          <w:iCs/>
          <w:sz w:val="28"/>
          <w:szCs w:val="28"/>
        </w:rPr>
        <w:t>внутриплатформенного технического токена</w:t>
      </w:r>
      <w:r w:rsidRPr="00D567D2">
        <w:rPr>
          <w:sz w:val="28"/>
          <w:szCs w:val="28"/>
        </w:rPr>
        <w:t>).</w:t>
      </w:r>
    </w:p>
    <w:p w14:paraId="2BC3ACE0" w14:textId="1823E5F7" w:rsidR="00CA5067" w:rsidRPr="00D567D2" w:rsidRDefault="00CA5067" w:rsidP="00922F7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Фактическое зачисление средств в виртуальные кошельки </w:t>
      </w:r>
      <w:r w:rsidR="008D58BE" w:rsidRPr="00D567D2">
        <w:rPr>
          <w:sz w:val="28"/>
          <w:szCs w:val="28"/>
        </w:rPr>
        <w:t>владельц</w:t>
      </w:r>
      <w:r w:rsidR="00023BBC" w:rsidRPr="00D567D2">
        <w:rPr>
          <w:sz w:val="28"/>
          <w:szCs w:val="28"/>
        </w:rPr>
        <w:t>а (-</w:t>
      </w:r>
      <w:r w:rsidR="008D58BE" w:rsidRPr="00D567D2">
        <w:rPr>
          <w:sz w:val="28"/>
          <w:szCs w:val="28"/>
        </w:rPr>
        <w:t>ев</w:t>
      </w:r>
      <w:r w:rsidR="00023BBC" w:rsidRPr="00D567D2">
        <w:rPr>
          <w:sz w:val="28"/>
          <w:szCs w:val="28"/>
        </w:rPr>
        <w:t xml:space="preserve">) </w:t>
      </w:r>
      <w:r w:rsidR="00922F7B" w:rsidRPr="00D567D2">
        <w:rPr>
          <w:sz w:val="28"/>
          <w:szCs w:val="28"/>
        </w:rPr>
        <w:t xml:space="preserve">Токенов </w:t>
      </w:r>
      <w:r w:rsidRPr="00D567D2">
        <w:rPr>
          <w:sz w:val="28"/>
          <w:szCs w:val="28"/>
        </w:rPr>
        <w:t xml:space="preserve">осуществляет Организатор ICO по поручению Заказчика. Округление сумм, подлежащих выплате, осуществляется в соответствии с порядком, аналогичным порядку, используемому при начислении и выплате процентного дохода (пункт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>9 раздела «Характеристики выпуска токенов» настоящей Декларации «White Paper»).</w:t>
      </w:r>
    </w:p>
    <w:p w14:paraId="63B795F4" w14:textId="2E2078D2" w:rsidR="00922F7B" w:rsidRPr="00D567D2" w:rsidRDefault="00922F7B" w:rsidP="00922F7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Расчет и выплата дохода по досрочно выкупленным Токенам осуществляется в порядке, определенном пунктом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>9 раздела «Характеристики выпуска токенов» настоящей Декларации «</w:t>
      </w:r>
      <w:r w:rsidRPr="00D567D2">
        <w:rPr>
          <w:sz w:val="28"/>
          <w:szCs w:val="28"/>
          <w:lang w:val="en-US"/>
        </w:rPr>
        <w:t>White</w:t>
      </w:r>
      <w:r w:rsidRPr="00D567D2">
        <w:rPr>
          <w:sz w:val="28"/>
          <w:szCs w:val="28"/>
        </w:rPr>
        <w:t xml:space="preserve"> </w:t>
      </w:r>
      <w:r w:rsidRPr="00D567D2">
        <w:rPr>
          <w:sz w:val="28"/>
          <w:szCs w:val="28"/>
          <w:lang w:val="en-US"/>
        </w:rPr>
        <w:t>Paper</w:t>
      </w:r>
      <w:r w:rsidRPr="00D567D2">
        <w:rPr>
          <w:sz w:val="28"/>
          <w:szCs w:val="28"/>
        </w:rPr>
        <w:t>».</w:t>
      </w:r>
    </w:p>
    <w:p w14:paraId="768177FE" w14:textId="58B1D19C" w:rsidR="00B442C6" w:rsidRPr="00D567D2" w:rsidRDefault="00F059F9" w:rsidP="00F059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D2">
        <w:rPr>
          <w:rFonts w:ascii="Times New Roman" w:hAnsi="Times New Roman" w:cs="Times New Roman"/>
          <w:color w:val="000000"/>
          <w:sz w:val="28"/>
          <w:szCs w:val="28"/>
        </w:rPr>
        <w:t>Заказчик вправе принять решение об аннулировании (изъяти</w:t>
      </w:r>
      <w:r w:rsidR="00E3201A" w:rsidRPr="00D567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 xml:space="preserve"> из обращения) досрочно выкупленных Токенов </w:t>
      </w:r>
      <w:r w:rsidR="00E3201A" w:rsidRPr="00D567D2">
        <w:rPr>
          <w:rFonts w:ascii="Times New Roman" w:hAnsi="Times New Roman" w:cs="Times New Roman"/>
          <w:color w:val="000000"/>
          <w:sz w:val="28"/>
          <w:szCs w:val="28"/>
        </w:rPr>
        <w:t>или повторно разместить досрочно выкупленные Токены в рамках вторичного обращения Токенов</w:t>
      </w:r>
      <w:r w:rsidRPr="00D567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9DE4620" w14:textId="77777777" w:rsidR="00F059F9" w:rsidRPr="00D567D2" w:rsidRDefault="00F059F9" w:rsidP="00F059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FE5366B" w14:textId="4D8C9AE7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и сроки погашения </w:t>
      </w:r>
      <w:r w:rsidR="00E3201A" w:rsidRPr="00D567D2">
        <w:rPr>
          <w:rFonts w:ascii="Times New Roman" w:hAnsi="Times New Roman" w:cs="Times New Roman"/>
          <w:b/>
          <w:i/>
          <w:sz w:val="28"/>
          <w:szCs w:val="28"/>
        </w:rPr>
        <w:t>Токенов</w:t>
      </w:r>
    </w:p>
    <w:p w14:paraId="225AE193" w14:textId="50B4F62D" w:rsidR="00E3201A" w:rsidRPr="00D567D2" w:rsidRDefault="00E3201A" w:rsidP="00B442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Погашение Токенов, созданных и размещенных в соответствии с настоящей Декларацией «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sz w:val="28"/>
          <w:szCs w:val="28"/>
        </w:rPr>
        <w:t>», осуществляется в следующие даты:</w:t>
      </w:r>
    </w:p>
    <w:p w14:paraId="121FA6DB" w14:textId="14232C4F" w:rsidR="00E3201A" w:rsidRPr="00D567D2" w:rsidRDefault="00E3201A" w:rsidP="00E3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Дата начала погашения Токенов – ____.____.202__.</w:t>
      </w:r>
    </w:p>
    <w:p w14:paraId="6350DC53" w14:textId="7E6FA05A" w:rsidR="00E3201A" w:rsidRPr="00D567D2" w:rsidRDefault="00E3201A" w:rsidP="00E3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Дата окончания погашения Токенов – ___.____.202__.</w:t>
      </w:r>
    </w:p>
    <w:p w14:paraId="2B72AD5B" w14:textId="77777777" w:rsidR="008D58BE" w:rsidRPr="00D567D2" w:rsidRDefault="00B442C6" w:rsidP="008D58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При погашении </w:t>
      </w:r>
      <w:r w:rsidR="00E3201A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E3201A" w:rsidRPr="00D567D2">
        <w:rPr>
          <w:rFonts w:ascii="Times New Roman" w:hAnsi="Times New Roman" w:cs="Times New Roman"/>
          <w:sz w:val="28"/>
          <w:szCs w:val="28"/>
        </w:rPr>
        <w:t xml:space="preserve">выпуска Токенов владельцам 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выплачивается номинальная стоимость </w:t>
      </w:r>
      <w:r w:rsidR="00E3201A" w:rsidRPr="00D567D2">
        <w:rPr>
          <w:rFonts w:ascii="Times New Roman" w:hAnsi="Times New Roman" w:cs="Times New Roman"/>
          <w:sz w:val="28"/>
          <w:szCs w:val="28"/>
        </w:rPr>
        <w:t>Токенов</w:t>
      </w:r>
      <w:r w:rsidRPr="00D567D2">
        <w:rPr>
          <w:rFonts w:ascii="Times New Roman" w:hAnsi="Times New Roman" w:cs="Times New Roman"/>
          <w:sz w:val="28"/>
          <w:szCs w:val="28"/>
        </w:rPr>
        <w:t>, а также доход за последний период начисления дохода.</w:t>
      </w:r>
    </w:p>
    <w:p w14:paraId="263408F1" w14:textId="6F5558C7" w:rsidR="008D58BE" w:rsidRPr="00D567D2" w:rsidRDefault="00B442C6" w:rsidP="008D58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Погашение </w:t>
      </w:r>
      <w:r w:rsidR="00E3201A" w:rsidRPr="00D567D2">
        <w:rPr>
          <w:rFonts w:ascii="Times New Roman" w:hAnsi="Times New Roman" w:cs="Times New Roman"/>
          <w:sz w:val="28"/>
          <w:szCs w:val="28"/>
        </w:rPr>
        <w:t xml:space="preserve">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D58BE" w:rsidRPr="00D567D2">
        <w:rPr>
          <w:rFonts w:ascii="Times New Roman" w:hAnsi="Times New Roman" w:cs="Times New Roman"/>
          <w:sz w:val="28"/>
          <w:szCs w:val="28"/>
        </w:rPr>
        <w:t xml:space="preserve">путем зачисления в виртуальные кошельки </w:t>
      </w:r>
      <w:r w:rsidR="00023BBC" w:rsidRPr="00D567D2">
        <w:rPr>
          <w:rFonts w:ascii="Times New Roman" w:hAnsi="Times New Roman" w:cs="Times New Roman"/>
          <w:sz w:val="28"/>
          <w:szCs w:val="28"/>
        </w:rPr>
        <w:t>владельцев</w:t>
      </w:r>
      <w:r w:rsidR="008D58BE" w:rsidRPr="00D567D2">
        <w:rPr>
          <w:rFonts w:ascii="Times New Roman" w:hAnsi="Times New Roman" w:cs="Times New Roman"/>
          <w:sz w:val="28"/>
          <w:szCs w:val="28"/>
        </w:rPr>
        <w:t xml:space="preserve"> Токенов ____.</w:t>
      </w:r>
      <w:r w:rsidR="008D58BE" w:rsidRPr="00D567D2">
        <w:rPr>
          <w:rFonts w:ascii="Times New Roman" w:hAnsi="Times New Roman" w:cs="Times New Roman"/>
          <w:sz w:val="28"/>
          <w:szCs w:val="28"/>
          <w:lang w:val="en-US"/>
        </w:rPr>
        <w:t>fxc</w:t>
      </w:r>
      <w:r w:rsidR="008D58BE" w:rsidRPr="00D567D2">
        <w:rPr>
          <w:rFonts w:ascii="Times New Roman" w:hAnsi="Times New Roman" w:cs="Times New Roman"/>
          <w:sz w:val="28"/>
          <w:szCs w:val="28"/>
        </w:rPr>
        <w:t xml:space="preserve"> (</w:t>
      </w:r>
      <w:r w:rsidR="008D58BE" w:rsidRPr="00D567D2">
        <w:rPr>
          <w:rFonts w:ascii="Times New Roman" w:hAnsi="Times New Roman" w:cs="Times New Roman"/>
          <w:i/>
          <w:iCs/>
          <w:sz w:val="28"/>
          <w:szCs w:val="28"/>
        </w:rPr>
        <w:t>указать</w:t>
      </w:r>
      <w:r w:rsidR="008D58BE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8D58BE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вид </w:t>
      </w:r>
      <w:r w:rsidR="00894C29" w:rsidRPr="00D567D2">
        <w:rPr>
          <w:rFonts w:ascii="Times New Roman" w:hAnsi="Times New Roman" w:cs="Times New Roman"/>
          <w:bCs/>
          <w:i/>
          <w:iCs/>
          <w:sz w:val="28"/>
          <w:szCs w:val="28"/>
        </w:rPr>
        <w:t>внутриплатформенного технического токена</w:t>
      </w:r>
      <w:r w:rsidR="008D58BE" w:rsidRPr="00D567D2">
        <w:rPr>
          <w:rFonts w:ascii="Times New Roman" w:hAnsi="Times New Roman" w:cs="Times New Roman"/>
          <w:sz w:val="28"/>
          <w:szCs w:val="28"/>
        </w:rPr>
        <w:t>).</w:t>
      </w:r>
    </w:p>
    <w:p w14:paraId="3547D487" w14:textId="23CFC0DF" w:rsidR="008D58BE" w:rsidRPr="00D567D2" w:rsidRDefault="008D58BE" w:rsidP="008D58BE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Фактическое зачисление средств в виртуальные кошельки владельцев Токенов осуществляет Организатор ICO по поручению Заказчика. Округление сумм, подлежащих выплате, осуществляется в соответствии с порядком, аналогичным порядку, используемому при начислении и выплате процентного дохода (пункт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 xml:space="preserve">9 раздела </w:t>
      </w:r>
      <w:r w:rsidR="008D4D78" w:rsidRPr="00D567D2">
        <w:rPr>
          <w:sz w:val="28"/>
          <w:szCs w:val="28"/>
        </w:rPr>
        <w:t>«</w:t>
      </w:r>
      <w:r w:rsidRPr="00D567D2">
        <w:rPr>
          <w:sz w:val="28"/>
          <w:szCs w:val="28"/>
        </w:rPr>
        <w:t>Характеристики выпуска токенов» настоящей Декларации «White Paper»).</w:t>
      </w:r>
    </w:p>
    <w:p w14:paraId="1FB103C1" w14:textId="46230906" w:rsidR="008D58BE" w:rsidRPr="00D567D2" w:rsidRDefault="008D58BE" w:rsidP="008D58BE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567D2">
        <w:rPr>
          <w:sz w:val="28"/>
          <w:szCs w:val="28"/>
        </w:rPr>
        <w:t xml:space="preserve">Расчет и выплата дохода по досрочно выкупленным Токенам осуществляется в порядке, определенном пунктом </w:t>
      </w:r>
      <w:r w:rsidR="008D4D78" w:rsidRPr="00D567D2">
        <w:rPr>
          <w:sz w:val="28"/>
          <w:szCs w:val="28"/>
        </w:rPr>
        <w:t>4.</w:t>
      </w:r>
      <w:r w:rsidRPr="00D567D2">
        <w:rPr>
          <w:sz w:val="28"/>
          <w:szCs w:val="28"/>
        </w:rPr>
        <w:t>9 раздела «Характеристики выпуска токенов» настоящей Декларации «</w:t>
      </w:r>
      <w:r w:rsidRPr="00D567D2">
        <w:rPr>
          <w:sz w:val="28"/>
          <w:szCs w:val="28"/>
          <w:lang w:val="en-US"/>
        </w:rPr>
        <w:t>White</w:t>
      </w:r>
      <w:r w:rsidRPr="00D567D2">
        <w:rPr>
          <w:sz w:val="28"/>
          <w:szCs w:val="28"/>
        </w:rPr>
        <w:t xml:space="preserve"> </w:t>
      </w:r>
      <w:r w:rsidRPr="00D567D2">
        <w:rPr>
          <w:sz w:val="28"/>
          <w:szCs w:val="28"/>
          <w:lang w:val="en-US"/>
        </w:rPr>
        <w:t>Paper</w:t>
      </w:r>
      <w:r w:rsidRPr="00D567D2">
        <w:rPr>
          <w:sz w:val="28"/>
          <w:szCs w:val="28"/>
        </w:rPr>
        <w:t>».</w:t>
      </w:r>
    </w:p>
    <w:p w14:paraId="0836FCC3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B7EC2" w14:textId="7C72EABA" w:rsidR="00B442C6" w:rsidRPr="00D567D2" w:rsidRDefault="00023BBC" w:rsidP="008D4D78">
      <w:pPr>
        <w:pStyle w:val="ac"/>
        <w:numPr>
          <w:ilvl w:val="0"/>
          <w:numId w:val="7"/>
        </w:numPr>
        <w:tabs>
          <w:tab w:val="left" w:pos="993"/>
          <w:tab w:val="left" w:pos="9781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bCs/>
          <w:sz w:val="28"/>
          <w:szCs w:val="28"/>
        </w:rPr>
        <w:t>РАСКРЫТИЕ</w:t>
      </w:r>
      <w:r w:rsidRPr="00D567D2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14:paraId="428AC1FA" w14:textId="282A05B2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D56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реестре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блоков транзакций (блокчейн)</w:t>
      </w:r>
    </w:p>
    <w:p w14:paraId="60406411" w14:textId="69F2DF25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Токены в рамках настоящего </w:t>
      </w:r>
      <w:r w:rsidR="008D4D78" w:rsidRPr="00D567D2">
        <w:rPr>
          <w:rFonts w:ascii="Times New Roman" w:hAnsi="Times New Roman" w:cs="Times New Roman"/>
          <w:sz w:val="28"/>
          <w:szCs w:val="28"/>
        </w:rPr>
        <w:t xml:space="preserve">выпуска Токенов </w:t>
      </w:r>
      <w:r w:rsidRPr="00D567D2">
        <w:rPr>
          <w:rFonts w:ascii="Times New Roman" w:hAnsi="Times New Roman" w:cs="Times New Roman"/>
          <w:sz w:val="28"/>
          <w:szCs w:val="28"/>
        </w:rPr>
        <w:t xml:space="preserve">созданы Организатором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Pr="00D567D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информационной сети блокчейн, функционирующей в соответствии с постановлением Правления Национального банка Республики Беларусь от 14.07.2017 № 280</w:t>
      </w:r>
      <w:r w:rsidR="008D4D78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</w:rPr>
        <w:t xml:space="preserve">«О функционировании информационной сети, построенной с использованием технологии блокчейн». Данная система надежна </w:t>
      </w:r>
      <w:r w:rsidRPr="00D567D2">
        <w:rPr>
          <w:rFonts w:ascii="Times New Roman" w:hAnsi="Times New Roman" w:cs="Times New Roman"/>
          <w:sz w:val="28"/>
          <w:szCs w:val="28"/>
        </w:rPr>
        <w:lastRenderedPageBreak/>
        <w:t>и устойчива к техническим сбоям (ошибкам), противоправным действиям и соответствует требованиям по защите информации, предусмотренным приказом Оперативно-аналитического центра при Президенте Республики Беларусь от 30.08.2013 № 62 «О некоторых вопросах технической и криптографической защиты информации» (в редакции приказа Оперативно-аналитического центра при Президенте Республики Беларусь от 11.10.2017 № 64), что подтверждено Аттестатом соответствия системы защиты информации информационной системы требованиям по защите информации от 10.09.2018 №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67D2">
        <w:rPr>
          <w:rFonts w:ascii="Times New Roman" w:hAnsi="Times New Roman" w:cs="Times New Roman"/>
          <w:sz w:val="28"/>
          <w:szCs w:val="28"/>
        </w:rPr>
        <w:t>3.</w:t>
      </w:r>
    </w:p>
    <w:p w14:paraId="214BCE9F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</w:p>
    <w:p w14:paraId="7442798F" w14:textId="21DCA4DD" w:rsidR="00B442C6" w:rsidRPr="00D567D2" w:rsidRDefault="00B442C6" w:rsidP="008D4D78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sz w:val="28"/>
          <w:szCs w:val="28"/>
        </w:rPr>
        <w:t>Информация о Заказчике</w:t>
      </w:r>
    </w:p>
    <w:p w14:paraId="759ECB87" w14:textId="2247661C" w:rsidR="008D4D78" w:rsidRPr="00D567D2" w:rsidRDefault="008D4D78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Наименование Заказчика:_______________________.</w:t>
      </w:r>
    </w:p>
    <w:p w14:paraId="6DFBA5B4" w14:textId="0AD71CC1" w:rsidR="008D4D78" w:rsidRPr="00D567D2" w:rsidRDefault="008D4D78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УНП:___________________________.</w:t>
      </w:r>
    </w:p>
    <w:p w14:paraId="3159763C" w14:textId="11EC242C" w:rsidR="008D4D78" w:rsidRPr="00D567D2" w:rsidRDefault="008D4D78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Да</w:t>
      </w:r>
      <w:r w:rsidR="00DF01F5" w:rsidRPr="00D567D2">
        <w:rPr>
          <w:rFonts w:ascii="Times New Roman" w:hAnsi="Times New Roman" w:cs="Times New Roman"/>
          <w:sz w:val="28"/>
          <w:szCs w:val="28"/>
        </w:rPr>
        <w:t>т</w:t>
      </w:r>
      <w:r w:rsidRPr="00D567D2">
        <w:rPr>
          <w:rFonts w:ascii="Times New Roman" w:hAnsi="Times New Roman" w:cs="Times New Roman"/>
          <w:sz w:val="28"/>
          <w:szCs w:val="28"/>
        </w:rPr>
        <w:t>а регистрации и наименование регистрирующего органа:</w:t>
      </w:r>
      <w:r w:rsidR="00911B3F" w:rsidRPr="00D567D2">
        <w:rPr>
          <w:rFonts w:ascii="Times New Roman" w:hAnsi="Times New Roman" w:cs="Times New Roman"/>
          <w:sz w:val="28"/>
          <w:szCs w:val="28"/>
        </w:rPr>
        <w:t>____________</w:t>
      </w:r>
    </w:p>
    <w:p w14:paraId="62CC7E59" w14:textId="764A92F2" w:rsidR="008D4D78" w:rsidRPr="00D567D2" w:rsidRDefault="008D4D78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Юридический адрес: _______________________.</w:t>
      </w:r>
    </w:p>
    <w:p w14:paraId="274073D7" w14:textId="77D7C465" w:rsidR="00DF01F5" w:rsidRPr="00D567D2" w:rsidRDefault="00DF01F5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Адрес местонахождения:___________________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(если отличается от юридического адреса)</w:t>
      </w:r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07A2AE14" w14:textId="77777777" w:rsidR="00DF01F5" w:rsidRPr="00D567D2" w:rsidRDefault="00DF01F5" w:rsidP="00DF01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Адрес электронной почты Заказчика: </w:t>
      </w:r>
      <w:hyperlink r:id="rId10" w:history="1">
        <w:r w:rsidRPr="00D567D2">
          <w:rPr>
            <w:rFonts w:ascii="Times New Roman" w:hAnsi="Times New Roman" w:cs="Times New Roman"/>
            <w:sz w:val="28"/>
            <w:szCs w:val="28"/>
          </w:rPr>
          <w:t>_________________</w:t>
        </w:r>
      </w:hyperlink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55B49D90" w14:textId="07497258" w:rsidR="008D4D78" w:rsidRPr="00D567D2" w:rsidRDefault="008D4D78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B442C6" w:rsidRPr="00D567D2">
        <w:rPr>
          <w:rFonts w:ascii="Times New Roman" w:hAnsi="Times New Roman" w:cs="Times New Roman"/>
          <w:sz w:val="28"/>
          <w:szCs w:val="28"/>
        </w:rPr>
        <w:t>сайт Заказчика в глобальной компьютерной сети Интернет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, посредством которого Заказчик раскрывает информацию </w:t>
      </w:r>
      <w:r w:rsidR="00B442C6" w:rsidRPr="00D567D2">
        <w:rPr>
          <w:rFonts w:ascii="Times New Roman" w:hAnsi="Times New Roman" w:cs="Times New Roman"/>
          <w:sz w:val="28"/>
          <w:szCs w:val="28"/>
        </w:rPr>
        <w:t xml:space="preserve">(далее – сайт Заказчика): </w:t>
      </w:r>
      <w:hyperlink r:id="rId11" w:history="1">
        <w:r w:rsidR="00B442C6" w:rsidRPr="00D567D2">
          <w:rPr>
            <w:rStyle w:val="a4"/>
            <w:rFonts w:ascii="Times New Roman" w:hAnsi="Times New Roman" w:cs="Times New Roman"/>
            <w:sz w:val="28"/>
            <w:szCs w:val="28"/>
          </w:rPr>
          <w:t>_____________________</w:t>
        </w:r>
      </w:hyperlink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05A3F9FC" w14:textId="5FF409AB" w:rsidR="00B442C6" w:rsidRPr="00D567D2" w:rsidRDefault="00B442C6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На 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567D2">
        <w:rPr>
          <w:rFonts w:ascii="Times New Roman" w:hAnsi="Times New Roman" w:cs="Times New Roman"/>
          <w:sz w:val="28"/>
          <w:szCs w:val="28"/>
        </w:rPr>
        <w:t>Заказчика раскрываются:</w:t>
      </w:r>
    </w:p>
    <w:p w14:paraId="7EB9DD1C" w14:textId="090D31B0" w:rsidR="00B442C6" w:rsidRPr="00D567D2" w:rsidRDefault="00B442C6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F01F5" w:rsidRPr="00D567D2">
        <w:rPr>
          <w:rFonts w:ascii="Times New Roman" w:hAnsi="Times New Roman" w:cs="Times New Roman"/>
          <w:sz w:val="28"/>
          <w:szCs w:val="28"/>
        </w:rPr>
        <w:t>Декларация «</w:t>
      </w:r>
      <w:r w:rsidR="00DF01F5"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="00DF01F5"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» </w:t>
      </w:r>
      <w:r w:rsidRPr="00D567D2">
        <w:rPr>
          <w:rFonts w:ascii="Times New Roman" w:hAnsi="Times New Roman" w:cs="Times New Roman"/>
          <w:sz w:val="28"/>
          <w:szCs w:val="28"/>
        </w:rPr>
        <w:t>и сведения о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 создаваемых и размещаемых </w:t>
      </w:r>
      <w:r w:rsidR="00506278">
        <w:rPr>
          <w:rFonts w:ascii="Times New Roman" w:hAnsi="Times New Roman" w:cs="Times New Roman"/>
          <w:sz w:val="28"/>
          <w:szCs w:val="28"/>
        </w:rPr>
        <w:t>на платформе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DF01F5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DF01F5" w:rsidRPr="00D567D2">
        <w:rPr>
          <w:rFonts w:ascii="Times New Roman" w:hAnsi="Times New Roman" w:cs="Times New Roman"/>
          <w:sz w:val="28"/>
          <w:szCs w:val="28"/>
        </w:rPr>
        <w:t xml:space="preserve"> Токенах </w:t>
      </w:r>
      <w:r w:rsidRPr="00D567D2">
        <w:rPr>
          <w:rFonts w:ascii="Times New Roman" w:hAnsi="Times New Roman" w:cs="Times New Roman"/>
          <w:sz w:val="28"/>
          <w:szCs w:val="28"/>
        </w:rPr>
        <w:t>Заказчик</w:t>
      </w:r>
      <w:r w:rsidR="00DF01F5" w:rsidRPr="00D567D2">
        <w:rPr>
          <w:rFonts w:ascii="Times New Roman" w:hAnsi="Times New Roman" w:cs="Times New Roman"/>
          <w:sz w:val="28"/>
          <w:szCs w:val="28"/>
        </w:rPr>
        <w:t>а</w:t>
      </w:r>
      <w:r w:rsidRPr="00D567D2">
        <w:rPr>
          <w:rFonts w:ascii="Times New Roman" w:hAnsi="Times New Roman" w:cs="Times New Roman"/>
          <w:sz w:val="28"/>
          <w:szCs w:val="28"/>
        </w:rPr>
        <w:t>;</w:t>
      </w:r>
    </w:p>
    <w:p w14:paraId="33365D58" w14:textId="611526CF" w:rsidR="00DF01F5" w:rsidRPr="00D567D2" w:rsidRDefault="00DF01F5" w:rsidP="00DF01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бухгалтерская (финансовая) отчетность Заказчика (в составе, определенном законодательством Республики Беларусь) – не позднее 31 марта года, следующего за отчетным;</w:t>
      </w:r>
    </w:p>
    <w:p w14:paraId="47A7B9DB" w14:textId="41528A02" w:rsidR="00DF01F5" w:rsidRPr="00D567D2" w:rsidRDefault="00DF01F5" w:rsidP="00DF01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информация о реорганизации и ликвидации Заказчика – в течении 5 (пяти) рабочих дней с даты принятия соответствующего решения уполномоченным органом Заказчика.</w:t>
      </w:r>
    </w:p>
    <w:p w14:paraId="3F13690F" w14:textId="38C33BF8" w:rsidR="00B442C6" w:rsidRPr="00D567D2" w:rsidRDefault="00DF01F5" w:rsidP="00DF01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В период обращения Токенов, созданных и размещенных в рамках настоящей Декларации «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sz w:val="28"/>
          <w:szCs w:val="28"/>
        </w:rPr>
        <w:t>», Заказчик несет ответственность по возмещению их владельцам убытков, причиненных недостоверной и (или) неполной информацией, раскрытие которой предусмотрено в настоящей Декларации «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567D2">
        <w:rPr>
          <w:rFonts w:ascii="Times New Roman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D567D2">
        <w:rPr>
          <w:rFonts w:ascii="Times New Roman" w:hAnsi="Times New Roman" w:cs="Times New Roman"/>
          <w:sz w:val="28"/>
          <w:szCs w:val="28"/>
        </w:rPr>
        <w:t>»</w:t>
      </w:r>
      <w:r w:rsidR="00B442C6" w:rsidRPr="00D567D2">
        <w:rPr>
          <w:rFonts w:ascii="Times New Roman" w:hAnsi="Times New Roman" w:cs="Times New Roman"/>
          <w:sz w:val="28"/>
          <w:szCs w:val="28"/>
        </w:rPr>
        <w:t>.</w:t>
      </w:r>
    </w:p>
    <w:p w14:paraId="5C5D6D76" w14:textId="77777777" w:rsidR="00B442C6" w:rsidRPr="00D567D2" w:rsidRDefault="00B442C6" w:rsidP="00B442C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DB289" w14:textId="77777777" w:rsidR="00DF01F5" w:rsidRPr="00D567D2" w:rsidRDefault="00B442C6" w:rsidP="00B442C6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sz w:val="28"/>
          <w:szCs w:val="28"/>
        </w:rPr>
        <w:t>Информация о финансово-хозяйственной деятельности Заказчика</w:t>
      </w:r>
    </w:p>
    <w:p w14:paraId="5CFFDDEC" w14:textId="072781FB" w:rsidR="00B442C6" w:rsidRPr="00D567D2" w:rsidRDefault="00FE3873" w:rsidP="00FE3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В настоящем пункте указывается информация о ключевых финансовых показателях деятельности Заказчика, показателях </w:t>
      </w:r>
      <w:r w:rsidR="008529E3" w:rsidRPr="00D567D2">
        <w:rPr>
          <w:rFonts w:ascii="Times New Roman" w:hAnsi="Times New Roman" w:cs="Times New Roman"/>
          <w:i/>
          <w:iCs/>
          <w:sz w:val="28"/>
          <w:szCs w:val="28"/>
        </w:rPr>
        <w:t xml:space="preserve">и коэффициентах 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финансовой устойчивост</w:t>
      </w:r>
      <w:r w:rsidR="008529E3" w:rsidRPr="00D567D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567D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BB46C65" w14:textId="77777777" w:rsidR="00FE3873" w:rsidRPr="00D567D2" w:rsidRDefault="00FE3873" w:rsidP="00FE38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5EF180DF" w14:textId="77777777" w:rsidR="00B442C6" w:rsidRPr="00D567D2" w:rsidRDefault="00B442C6" w:rsidP="008529E3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об Организаторе </w:t>
      </w:r>
      <w:r w:rsidRPr="00D567D2">
        <w:rPr>
          <w:rFonts w:ascii="Times New Roman" w:hAnsi="Times New Roman" w:cs="Times New Roman"/>
          <w:b/>
          <w:i/>
          <w:sz w:val="28"/>
          <w:szCs w:val="28"/>
          <w:lang w:val="en-US"/>
        </w:rPr>
        <w:t>ICO</w:t>
      </w:r>
    </w:p>
    <w:p w14:paraId="1628FB64" w14:textId="060F58D0" w:rsidR="008529E3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Наименование Организатора </w:t>
      </w:r>
      <w:r w:rsidRPr="00D567D2">
        <w:rPr>
          <w:rFonts w:ascii="Times New Roman" w:eastAsia="Quattrocento Sans" w:hAnsi="Times New Roman" w:cs="Times New Roman"/>
          <w:sz w:val="28"/>
          <w:szCs w:val="28"/>
          <w:lang w:val="en-US"/>
        </w:rPr>
        <w:t>ICO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: ООО «Файнекс».</w:t>
      </w:r>
    </w:p>
    <w:p w14:paraId="3D40D6C9" w14:textId="6AA4A8CA" w:rsidR="008529E3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УНП: 692211253.</w:t>
      </w:r>
    </w:p>
    <w:p w14:paraId="7B7CC458" w14:textId="2A6D833B" w:rsidR="008529E3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lastRenderedPageBreak/>
        <w:t>Дата регистрации и наименование регистрирующего органа: 16.09.2022, Минский райисполком.</w:t>
      </w:r>
    </w:p>
    <w:p w14:paraId="7C855050" w14:textId="14E0501E" w:rsidR="008529E3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Юридический адрес: 223056</w:t>
      </w:r>
      <w:r w:rsidRPr="00D567D2">
        <w:rPr>
          <w:rFonts w:ascii="Times New Roman" w:eastAsia="Calibri" w:hAnsi="Times New Roman" w:cs="Times New Roman"/>
          <w:sz w:val="28"/>
          <w:szCs w:val="28"/>
        </w:rPr>
        <w:t xml:space="preserve">, Республика Беларусь, Минская область, Минский район, </w:t>
      </w:r>
      <w:proofErr w:type="spellStart"/>
      <w:r w:rsidRPr="00D567D2">
        <w:rPr>
          <w:rFonts w:ascii="Times New Roman" w:eastAsia="Calibri" w:hAnsi="Times New Roman" w:cs="Times New Roman"/>
          <w:sz w:val="28"/>
          <w:szCs w:val="28"/>
        </w:rPr>
        <w:t>Сеницкий</w:t>
      </w:r>
      <w:proofErr w:type="spellEnd"/>
      <w:r w:rsidRPr="00D567D2">
        <w:rPr>
          <w:rFonts w:ascii="Times New Roman" w:eastAsia="Calibri" w:hAnsi="Times New Roman" w:cs="Times New Roman"/>
          <w:sz w:val="28"/>
          <w:szCs w:val="28"/>
        </w:rPr>
        <w:t xml:space="preserve"> с/с, </w:t>
      </w:r>
      <w:proofErr w:type="spellStart"/>
      <w:r w:rsidRPr="00D567D2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Pr="00D567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567D2">
        <w:rPr>
          <w:rFonts w:ascii="Times New Roman" w:eastAsia="Calibri" w:hAnsi="Times New Roman" w:cs="Times New Roman"/>
          <w:sz w:val="28"/>
          <w:szCs w:val="28"/>
        </w:rPr>
        <w:t>Сеница</w:t>
      </w:r>
      <w:proofErr w:type="spellEnd"/>
      <w:r w:rsidRPr="00D567D2">
        <w:rPr>
          <w:rFonts w:ascii="Times New Roman" w:eastAsia="Calibri" w:hAnsi="Times New Roman" w:cs="Times New Roman"/>
          <w:sz w:val="28"/>
          <w:szCs w:val="28"/>
        </w:rPr>
        <w:t>, ул. Армейская, д. 7, пом. 49, офис 4.</w:t>
      </w:r>
    </w:p>
    <w:p w14:paraId="21670014" w14:textId="0F176C6F" w:rsidR="008529E3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Адрес местонахождения: Республика Беларусь, 220099, г. Минск, ул. Казинца, д. 11А, оф. 812-А.</w:t>
      </w:r>
    </w:p>
    <w:p w14:paraId="22B013C8" w14:textId="5A37D878" w:rsidR="008529E3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Организатором ICO пройден аудит на соответствие требованиям, предъявляемым к деятельности резидентов ПВТ, законодательству и актам Наблюдательного совета ПВТ (отчет от </w:t>
      </w:r>
      <w:r w:rsidR="00090D28" w:rsidRPr="00D567D2">
        <w:rPr>
          <w:rFonts w:ascii="Times New Roman" w:eastAsia="Quattrocento Sans" w:hAnsi="Times New Roman" w:cs="Times New Roman"/>
          <w:sz w:val="28"/>
          <w:szCs w:val="28"/>
        </w:rPr>
        <w:t>07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.0</w:t>
      </w:r>
      <w:r w:rsidR="00090D28" w:rsidRPr="00D567D2">
        <w:rPr>
          <w:rFonts w:ascii="Times New Roman" w:eastAsia="Quattrocento Sans" w:hAnsi="Times New Roman" w:cs="Times New Roman"/>
          <w:sz w:val="28"/>
          <w:szCs w:val="28"/>
        </w:rPr>
        <w:t>7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.2023 подготовлен ООО «Активные технологии»).</w:t>
      </w:r>
    </w:p>
    <w:p w14:paraId="0C9FA90F" w14:textId="6FF024E8" w:rsidR="00B442C6" w:rsidRPr="00D567D2" w:rsidRDefault="008529E3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Выполнение Организатором ICO требований, определенных Положением о требованиях, которым должны соответствовать отдельные заявители для регистрации их в качестве резидентов Парка высоких технологий, утвержденным решением Наблюдательного совета Парка высоких технологий (далее – Положение о требованиях), в том числе наличие локальных нормативных правовых актов, предусмотренных Положением о требованиях, соответствие этих актов требованиям Положения о требованиях и иных актов Наблюдательного совета ПВТ, законодательству Республики Беларусь, рекомендациям Группы разработки финансовых мер борьбы с отмыванием денег, достаточность содержания указанных локальных нормативных правовых актов (в том числе в плане эффективности предусмотренных в них мер) для осуществления Организатором ICO деятельности в качестве резидента ПВТ, подтверждено аудиторским отчетом, подготовленным ООО «</w:t>
      </w:r>
      <w:r w:rsidR="00165297" w:rsidRPr="00D567D2">
        <w:rPr>
          <w:rFonts w:ascii="Times New Roman" w:eastAsia="Quattrocento Sans" w:hAnsi="Times New Roman" w:cs="Times New Roman"/>
          <w:sz w:val="28"/>
          <w:szCs w:val="28"/>
        </w:rPr>
        <w:t>________________________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», по вопросам выполнения требований, предусмотренных Положением о требованиях, от </w:t>
      </w:r>
      <w:r w:rsidR="00165297" w:rsidRPr="00D567D2">
        <w:rPr>
          <w:rFonts w:ascii="Times New Roman" w:eastAsia="Quattrocento Sans" w:hAnsi="Times New Roman" w:cs="Times New Roman"/>
          <w:sz w:val="28"/>
          <w:szCs w:val="28"/>
        </w:rPr>
        <w:t>________________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</w:t>
      </w:r>
    </w:p>
    <w:p w14:paraId="130EE1A8" w14:textId="77777777" w:rsidR="00090D28" w:rsidRPr="00D567D2" w:rsidRDefault="00090D28" w:rsidP="008529E3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6425669C" w14:textId="6B8CB7A6" w:rsidR="00B442C6" w:rsidRPr="00D567D2" w:rsidRDefault="00B442C6" w:rsidP="00165297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«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>Якорный</w:t>
      </w: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» инвестор</w:t>
      </w:r>
    </w:p>
    <w:p w14:paraId="09DE576D" w14:textId="3D17BC5B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В создании и размещении токенов в рамках настоящего </w:t>
      </w:r>
      <w:r w:rsidR="00165297" w:rsidRPr="00D567D2">
        <w:rPr>
          <w:rFonts w:ascii="Times New Roman" w:eastAsia="Quattrocento Sans" w:hAnsi="Times New Roman" w:cs="Times New Roman"/>
          <w:sz w:val="28"/>
          <w:szCs w:val="28"/>
        </w:rPr>
        <w:t xml:space="preserve">выпуска Токенов Заказчика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будет / не будет участвовать «якорный» инвестор.</w:t>
      </w:r>
    </w:p>
    <w:p w14:paraId="5EE94EE3" w14:textId="6D27EB75" w:rsidR="00165297" w:rsidRPr="00D567D2" w:rsidRDefault="00165297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Под «якорным» инвестором понимается субъект хозяйствования, обладающий известностью и положительной деловой репутацией, инвестирование со стороны которого в приобретение Токенов Заказчика при их создании и размещении воспринимается (может быть воспринято) иными инвесторами (потенциальными инвесторами) в качестве показателя надежности размещаемых Токенов Заказчика как объекта инвестирования.</w:t>
      </w:r>
    </w:p>
    <w:p w14:paraId="31CCA187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125D82F9" w14:textId="1E0E35E2" w:rsidR="00B442C6" w:rsidRPr="00D567D2" w:rsidRDefault="00B442C6" w:rsidP="00165297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sz w:val="28"/>
          <w:szCs w:val="28"/>
        </w:rPr>
        <w:t>Риски, которым подвергается Заказчик</w:t>
      </w:r>
    </w:p>
    <w:p w14:paraId="28765683" w14:textId="2235E084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в своей деятельности подвергается следующим основным видам </w:t>
      </w:r>
      <w:r w:rsidRPr="00D567D2">
        <w:rPr>
          <w:rFonts w:ascii="Times New Roman" w:hAnsi="Times New Roman" w:cs="Times New Roman"/>
          <w:sz w:val="28"/>
          <w:szCs w:val="28"/>
        </w:rPr>
        <w:t>рисков:</w:t>
      </w:r>
    </w:p>
    <w:p w14:paraId="674344E4" w14:textId="271889A8" w:rsidR="00165297" w:rsidRPr="00D567D2" w:rsidRDefault="00165297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кредитный риск – риск возникновения у Заказчика потерь (убытков), неполучения запланированных доходов и (или) наступления иных неблагоприятных для него последствий вследствие неисполнения, несвоевременного либо неполного исполнения контрагентами Заказчика финансовых и иных имущественных обязательств перед Заказчиком в соответствии с условиями договора или законодательством;</w:t>
      </w:r>
    </w:p>
    <w:p w14:paraId="5EE1A113" w14:textId="34A98AEC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lastRenderedPageBreak/>
        <w:t>страновой риск – риск возникновения у Заказчика потерь (убытков), неполучения запланированных доходов в результате неисполнения или ненадлежащего исполнения иностранными контрагентами (юридическими, физическими лицами) обязательств из-за экономических, политических, социальных изменений, а также вследствие того, что валюта денежного обязательства может быть недоступна контрагенту из-за особенностей законодательства (независимо от финансового положения самого контрагента);</w:t>
      </w:r>
    </w:p>
    <w:p w14:paraId="00E0AD14" w14:textId="77B7F313" w:rsidR="00165297" w:rsidRPr="00D567D2" w:rsidRDefault="00165297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комплаенс-риск – риск применения юридических и/или экономических санкций, претензий надзорных органов, существенных финансовых потерь или потери репутации, которым может быть подвержен Заказчик в случае несоблюдения законодательства и/или внутренних документов Заказчика, а также по решению третьих сторон (правительства иностранных государств, международные организации, крупные иностранные банки и прочие).</w:t>
      </w:r>
    </w:p>
    <w:p w14:paraId="10ED4CAB" w14:textId="7D26B9F4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риск ликвидности – </w:t>
      </w:r>
      <w:r w:rsidR="00165297" w:rsidRPr="00D567D2">
        <w:rPr>
          <w:rFonts w:ascii="Times New Roman" w:hAnsi="Times New Roman" w:cs="Times New Roman"/>
          <w:sz w:val="28"/>
          <w:szCs w:val="28"/>
        </w:rPr>
        <w:t>риск возникновения потерь (убытков), неполучения запланированных доходов и (или) наступления иных неблагоприятных последствий для Организации вследствие ее неспособности своевременно и в полном объеме обеспечить исполнение своих обязательств</w:t>
      </w:r>
      <w:r w:rsidRPr="00D567D2">
        <w:rPr>
          <w:rFonts w:ascii="Times New Roman" w:hAnsi="Times New Roman" w:cs="Times New Roman"/>
          <w:sz w:val="28"/>
          <w:szCs w:val="28"/>
        </w:rPr>
        <w:t>;</w:t>
      </w:r>
    </w:p>
    <w:p w14:paraId="7AA2EBC6" w14:textId="283CFED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операционный риск –</w:t>
      </w:r>
      <w:r w:rsidR="00165297" w:rsidRPr="00D567D2">
        <w:rPr>
          <w:rFonts w:ascii="Times New Roman" w:hAnsi="Times New Roman" w:cs="Times New Roman"/>
          <w:sz w:val="28"/>
          <w:szCs w:val="28"/>
        </w:rPr>
        <w:t xml:space="preserve"> риск возникновения у Заказчика потерь (убытков) и (или) дополнительных затрат, неполучения запланированных доходов и (или) наступления иных неблагоприятных последствий для Заказчика в результате несоответствия установленных Заказчиком порядков и процедур совершения и (или) исполнения сделок (операций) с токенами и иных сделок (операций) законодательству, или их нарушения работниками Заказчика, некомпетентности или ошибок работников Заказчика, несоответствия или отказа используемых Заказчиком систем, в том числе информационных, а также в результате действия внешних факторов</w:t>
      </w:r>
      <w:r w:rsidRPr="00D567D2">
        <w:rPr>
          <w:rFonts w:ascii="Times New Roman" w:hAnsi="Times New Roman" w:cs="Times New Roman"/>
          <w:sz w:val="28"/>
          <w:szCs w:val="28"/>
        </w:rPr>
        <w:t>;</w:t>
      </w:r>
    </w:p>
    <w:p w14:paraId="573BF8D9" w14:textId="7B2D4963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риск потери деловой репутации (репутационный риск) – риск возникновения у Заказчика потерь (убытков), неполучения запланированных доходов в результате сужения клиентской базы, снижения иных показателей развития вследствие формирования в обществе негативного представления о финансовой надежности Заказчика, качестве оказываемых услуг или характере деятельности в целом;</w:t>
      </w:r>
    </w:p>
    <w:p w14:paraId="32C688A8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правовой риск – это риск возникновения убытков, неполучения дохода в связи с нарушениями или несоответствием внутренним и внешним правовым нормам, таким как законы, подзаконные акты регуляторов, правила, регламенты, предписания, учредительные документы;</w:t>
      </w:r>
    </w:p>
    <w:p w14:paraId="0575571F" w14:textId="136555ED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риск концентрации – риск возникновения у Заказчика потерь (убытков), неполучения запланированных доходов в результате концентрации отдельных видов рисков.</w:t>
      </w:r>
    </w:p>
    <w:p w14:paraId="019BFBAF" w14:textId="422B0BF9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С целью снижения рисков Заказчик осуществляет свою деятельность, учитыва</w:t>
      </w:r>
      <w:r w:rsidR="00B01C97" w:rsidRPr="00D567D2">
        <w:rPr>
          <w:rFonts w:ascii="Times New Roman" w:hAnsi="Times New Roman" w:cs="Times New Roman"/>
          <w:sz w:val="28"/>
          <w:szCs w:val="28"/>
        </w:rPr>
        <w:t>я</w:t>
      </w:r>
      <w:r w:rsidRPr="00D567D2">
        <w:rPr>
          <w:rFonts w:ascii="Times New Roman" w:hAnsi="Times New Roman" w:cs="Times New Roman"/>
          <w:sz w:val="28"/>
          <w:szCs w:val="28"/>
        </w:rPr>
        <w:t xml:space="preserve"> текущую экономическую ситуацию в Республике Беларусь и предусматрива</w:t>
      </w:r>
      <w:r w:rsidR="00B01C97" w:rsidRPr="00D567D2">
        <w:rPr>
          <w:rFonts w:ascii="Times New Roman" w:hAnsi="Times New Roman" w:cs="Times New Roman"/>
          <w:sz w:val="28"/>
          <w:szCs w:val="28"/>
        </w:rPr>
        <w:t>я</w:t>
      </w:r>
      <w:r w:rsidRPr="00D567D2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минимизацию предпринимательских, экономических и технических факторов риска.</w:t>
      </w:r>
    </w:p>
    <w:p w14:paraId="7B71FA3E" w14:textId="176283E8" w:rsidR="0026573B" w:rsidRPr="00D567D2" w:rsidRDefault="0026573B" w:rsidP="0026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lastRenderedPageBreak/>
        <w:t>Основными конкурентами Заказчика являются ____________________________________________ (указать компании / типы компаний / виды направлений деятельности)</w:t>
      </w:r>
    </w:p>
    <w:p w14:paraId="58131D9F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44DAD" w14:textId="28063B81" w:rsidR="00B442C6" w:rsidRPr="00D567D2" w:rsidRDefault="00B442C6" w:rsidP="00177D2D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 xml:space="preserve"> об учредителях (участниках) и отдельных должностных лицах </w:t>
      </w:r>
      <w:r w:rsidR="00177D2D"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Заказчика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394"/>
        <w:gridCol w:w="2120"/>
      </w:tblGrid>
      <w:tr w:rsidR="00B442C6" w:rsidRPr="00D567D2" w14:paraId="4D62E03C" w14:textId="77777777" w:rsidTr="00177D2D">
        <w:trPr>
          <w:trHeight w:val="20"/>
        </w:trPr>
        <w:tc>
          <w:tcPr>
            <w:tcW w:w="161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04E73F" w14:textId="67607851" w:rsidR="00B442C6" w:rsidRPr="00D567D2" w:rsidRDefault="00177D2D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285066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ФИО / наименование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A14433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24C24F24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(подданство) / юрисдикция</w:t>
            </w:r>
          </w:p>
        </w:tc>
      </w:tr>
      <w:tr w:rsidR="00B442C6" w:rsidRPr="00D567D2" w14:paraId="3C0AD179" w14:textId="77777777" w:rsidTr="00177D2D">
        <w:trPr>
          <w:trHeight w:val="20"/>
        </w:trPr>
        <w:tc>
          <w:tcPr>
            <w:tcW w:w="161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5413490" w14:textId="3326E58F" w:rsidR="00B442C6" w:rsidRPr="00D567D2" w:rsidRDefault="00B442C6" w:rsidP="00B442C6">
            <w:pPr>
              <w:spacing w:after="0" w:line="240" w:lineRule="auto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Учредители (участники) </w:t>
            </w:r>
            <w:r w:rsidR="00177D2D"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Заказчика </w:t>
            </w: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8A5F31" w14:textId="0600C53B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_______________________</w:t>
            </w:r>
            <w:r w:rsidRPr="00D567D2">
              <w:rPr>
                <w:rFonts w:ascii="Times New Roman" w:eastAsia="Quattrocento Sans" w:hAnsi="Times New Roman" w:cs="Times New Roman"/>
                <w:sz w:val="24"/>
                <w:szCs w:val="24"/>
              </w:rPr>
              <w:t xml:space="preserve">(____% </w:t>
            </w:r>
            <w:r w:rsidR="00177D2D" w:rsidRPr="00D567D2">
              <w:rPr>
                <w:rFonts w:ascii="Times New Roman" w:eastAsia="Quattrocento Sans" w:hAnsi="Times New Roman" w:cs="Times New Roman"/>
                <w:sz w:val="24"/>
                <w:szCs w:val="24"/>
              </w:rPr>
              <w:t xml:space="preserve">участия / доля </w:t>
            </w:r>
            <w:r w:rsidRPr="00D567D2">
              <w:rPr>
                <w:rFonts w:ascii="Times New Roman" w:eastAsia="Quattrocento Sans" w:hAnsi="Times New Roman" w:cs="Times New Roman"/>
                <w:sz w:val="24"/>
                <w:szCs w:val="24"/>
              </w:rPr>
              <w:t>в уставном капитале)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729D57" w14:textId="25E6BAFB" w:rsidR="00B442C6" w:rsidRPr="00D567D2" w:rsidRDefault="00B442C6" w:rsidP="00177D2D">
            <w:pPr>
              <w:spacing w:after="0" w:line="240" w:lineRule="auto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  <w:tr w:rsidR="00B442C6" w:rsidRPr="00D567D2" w14:paraId="2F7258EE" w14:textId="77777777" w:rsidTr="00177D2D">
        <w:trPr>
          <w:trHeight w:val="20"/>
        </w:trPr>
        <w:tc>
          <w:tcPr>
            <w:tcW w:w="1617" w:type="pct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612D1A6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0173BF" w14:textId="2D18C2BF" w:rsidR="00B442C6" w:rsidRPr="00D567D2" w:rsidRDefault="00177D2D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_______________________</w:t>
            </w:r>
            <w:r w:rsidRPr="00D567D2">
              <w:rPr>
                <w:rFonts w:ascii="Times New Roman" w:eastAsia="Quattrocento Sans" w:hAnsi="Times New Roman" w:cs="Times New Roman"/>
                <w:sz w:val="24"/>
                <w:szCs w:val="24"/>
              </w:rPr>
              <w:t>(____% участия / доля в уставном капитале)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C220D5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  <w:tr w:rsidR="00B442C6" w:rsidRPr="00D567D2" w14:paraId="276880E8" w14:textId="77777777" w:rsidTr="00177D2D">
        <w:trPr>
          <w:trHeight w:val="20"/>
        </w:trPr>
        <w:tc>
          <w:tcPr>
            <w:tcW w:w="1617" w:type="pct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0CA7C39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0C87C7" w14:textId="29F3E9F0" w:rsidR="00B442C6" w:rsidRPr="00D567D2" w:rsidRDefault="00177D2D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_______________________</w:t>
            </w:r>
            <w:r w:rsidRPr="00D567D2">
              <w:rPr>
                <w:rFonts w:ascii="Times New Roman" w:eastAsia="Quattrocento Sans" w:hAnsi="Times New Roman" w:cs="Times New Roman"/>
                <w:sz w:val="24"/>
                <w:szCs w:val="24"/>
              </w:rPr>
              <w:t>(____% участия / доля в уставном капитале)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C19471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  <w:tr w:rsidR="00B442C6" w:rsidRPr="00D567D2" w14:paraId="4EAC7F8E" w14:textId="77777777" w:rsidTr="00177D2D">
        <w:trPr>
          <w:trHeight w:val="20"/>
        </w:trPr>
        <w:tc>
          <w:tcPr>
            <w:tcW w:w="161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8E4955" w14:textId="36738E0E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177D2D"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Заказчика</w:t>
            </w: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A02E13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1473D4" w14:textId="1F9FEBF4" w:rsidR="00B442C6" w:rsidRPr="00D567D2" w:rsidRDefault="00B442C6" w:rsidP="00B442C6">
            <w:pPr>
              <w:spacing w:after="0" w:line="240" w:lineRule="auto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  <w:tr w:rsidR="00B442C6" w:rsidRPr="00D567D2" w14:paraId="5107C376" w14:textId="77777777" w:rsidTr="00177D2D">
        <w:trPr>
          <w:trHeight w:val="20"/>
        </w:trPr>
        <w:tc>
          <w:tcPr>
            <w:tcW w:w="161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A64805" w14:textId="54558271" w:rsidR="00B442C6" w:rsidRPr="00D567D2" w:rsidRDefault="00177D2D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Главный </w:t>
            </w:r>
            <w:r w:rsidR="00B442C6"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бухгалтер </w:t>
            </w: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Заказчика</w:t>
            </w: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25D50F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6B9A36" w14:textId="552BAF0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  <w:tr w:rsidR="00B442C6" w:rsidRPr="00D567D2" w14:paraId="0721D9A9" w14:textId="77777777" w:rsidTr="00177D2D">
        <w:trPr>
          <w:trHeight w:val="20"/>
        </w:trPr>
        <w:tc>
          <w:tcPr>
            <w:tcW w:w="161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E26866" w14:textId="2C054684" w:rsidR="00B442C6" w:rsidRPr="00D567D2" w:rsidRDefault="00177D2D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Ответственное </w:t>
            </w:r>
            <w:r w:rsidR="00B442C6"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лицо </w:t>
            </w: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>Заказчика</w:t>
            </w:r>
          </w:p>
        </w:tc>
        <w:tc>
          <w:tcPr>
            <w:tcW w:w="22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CBE56C" w14:textId="77777777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  <w:r w:rsidRPr="00D567D2"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1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2D4E4F" w14:textId="07E69303" w:rsidR="00B442C6" w:rsidRPr="00D567D2" w:rsidRDefault="00B442C6" w:rsidP="00B442C6">
            <w:pPr>
              <w:spacing w:after="0" w:line="240" w:lineRule="auto"/>
              <w:jc w:val="center"/>
              <w:rPr>
                <w:rFonts w:ascii="Times New Roman" w:eastAsia="Quattrocento Sans" w:hAnsi="Times New Roman" w:cs="Times New Roman"/>
                <w:b/>
                <w:sz w:val="24"/>
                <w:szCs w:val="24"/>
              </w:rPr>
            </w:pPr>
          </w:p>
        </w:tc>
      </w:tr>
    </w:tbl>
    <w:p w14:paraId="38A7DB46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1A93CCB9" w14:textId="53738391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Заказчик в период с </w:t>
      </w:r>
      <w:r w:rsidR="00177D2D" w:rsidRPr="00D567D2">
        <w:rPr>
          <w:rFonts w:ascii="Times New Roman" w:eastAsia="Quattrocento Sans" w:hAnsi="Times New Roman" w:cs="Times New Roman"/>
          <w:sz w:val="28"/>
          <w:szCs w:val="28"/>
        </w:rPr>
        <w:t xml:space="preserve">________________по ______________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(за 3 года, предшествующих дате выпуска </w:t>
      </w:r>
      <w:r w:rsidR="00177D2D" w:rsidRPr="00D567D2">
        <w:rPr>
          <w:rFonts w:ascii="Times New Roman" w:eastAsia="Quattrocento Sans" w:hAnsi="Times New Roman" w:cs="Times New Roman"/>
          <w:sz w:val="28"/>
          <w:szCs w:val="28"/>
        </w:rPr>
        <w:t>Токенов Заказчика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) выступал / не выступал стороной по делам в качестве ответчика в судебных (арбитражных) процессах (если выступал, указать кратко количество процессов и процессуальный статус).</w:t>
      </w:r>
    </w:p>
    <w:p w14:paraId="27A53D56" w14:textId="23784FF8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Заказчик</w:t>
      </w:r>
      <w:r w:rsidR="00177D2D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в период с ________________по ______________ (за 3 года, предшествующих дате выпуска Токенов Заказчика)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привлекался / не привлекался к административной ответственности, в отношении него </w:t>
      </w:r>
      <w:r w:rsidR="00177D2D" w:rsidRPr="00D567D2">
        <w:rPr>
          <w:rFonts w:ascii="Times New Roman" w:eastAsia="Quattrocento Sans" w:hAnsi="Times New Roman" w:cs="Times New Roman"/>
          <w:sz w:val="28"/>
          <w:szCs w:val="28"/>
        </w:rPr>
        <w:t xml:space="preserve">было/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не было возбуждено производств по делам об административных правонарушениях</w:t>
      </w:r>
      <w:r w:rsidR="00177D2D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(если было, указать кратко количество производств и их суть)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</w:t>
      </w:r>
    </w:p>
    <w:p w14:paraId="092ECDCF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</w:p>
    <w:p w14:paraId="639A2F33" w14:textId="77777777" w:rsidR="00B442C6" w:rsidRPr="00D567D2" w:rsidRDefault="00B442C6" w:rsidP="0026573B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Ограничения передачи токенов от их первых владельцев иным лицам</w:t>
      </w:r>
    </w:p>
    <w:p w14:paraId="2D11AFCA" w14:textId="0DCCED72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Первые владельцы токенов, размещенных в соответствии с настоящей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Декларацией «</w:t>
      </w:r>
      <w:r w:rsidRPr="00D567D2">
        <w:rPr>
          <w:rFonts w:ascii="Times New Roman" w:eastAsia="Quattrocento Sans" w:hAnsi="Times New Roman" w:cs="Times New Roman"/>
          <w:sz w:val="28"/>
          <w:szCs w:val="28"/>
          <w:lang w:val="en-US"/>
        </w:rPr>
        <w:t>White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D567D2">
        <w:rPr>
          <w:rFonts w:ascii="Times New Roman" w:eastAsia="Quattrocento Sans" w:hAnsi="Times New Roman" w:cs="Times New Roman"/>
          <w:sz w:val="28"/>
          <w:szCs w:val="28"/>
          <w:lang w:val="en-US"/>
        </w:rPr>
        <w:t>Paper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»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, вправе свободно передавать их иным лицам в рамках </w:t>
      </w:r>
      <w:r w:rsidR="00506278">
        <w:rPr>
          <w:rFonts w:ascii="Times New Roman" w:eastAsia="Quattrocento Sans" w:hAnsi="Times New Roman" w:cs="Times New Roman"/>
          <w:sz w:val="28"/>
          <w:szCs w:val="28"/>
        </w:rPr>
        <w:t>платформы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Организатора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  <w:lang w:val="en-US"/>
        </w:rPr>
        <w:t>ICO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</w:t>
      </w:r>
    </w:p>
    <w:p w14:paraId="1A91A051" w14:textId="30450A20" w:rsidR="00B442C6" w:rsidRPr="00D567D2" w:rsidRDefault="0026573B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Токены, размещенные в рамках настоящего выпуска Токенов, не могут быть переданы лицам, которые являются гражданами (подданным) государства, территории, имеют постоянное место жительства в соответствии с видом на жительство (или аналогичным документом) либо место нахождения (учрежден, зарегистрирован) на территории государства, иной территории, которое (которая) включено (включена) в перечень запрещенных юрисдикций, содержащихся на сайте Организатора ICO.</w:t>
      </w:r>
    </w:p>
    <w:p w14:paraId="161967A5" w14:textId="6E6D413B" w:rsidR="0026573B" w:rsidRPr="00D567D2" w:rsidRDefault="0026573B" w:rsidP="0026573B">
      <w:pPr>
        <w:spacing w:after="0" w:line="240" w:lineRule="auto"/>
        <w:ind w:firstLine="709"/>
        <w:jc w:val="both"/>
        <w:rPr>
          <w:rFonts w:ascii="Cambria" w:eastAsia="Quattrocento Sans" w:hAnsi="Cambria"/>
          <w:sz w:val="24"/>
          <w:szCs w:val="24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Организатором ICO может быть наложен запрет на исполнение обязательств Заказчика по Токенам, необходимый для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lastRenderedPageBreak/>
        <w:t>массового поражения. В таком случае Заказчик не сможет исполнить свои обязательства до снятия такого запрета и освобождается от ответственности за неисполнение обязательств перед владельцами Токенов</w:t>
      </w:r>
      <w:r w:rsidRPr="00D567D2">
        <w:rPr>
          <w:rFonts w:ascii="Cambria" w:eastAsia="Quattrocento Sans" w:hAnsi="Cambria"/>
          <w:sz w:val="24"/>
          <w:szCs w:val="24"/>
        </w:rPr>
        <w:t>.</w:t>
      </w:r>
    </w:p>
    <w:p w14:paraId="5FC00549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6497B4C2" w14:textId="4B9FE236" w:rsidR="00B442C6" w:rsidRPr="00D567D2" w:rsidRDefault="00B442C6" w:rsidP="0026573B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 xml:space="preserve">Обеспечение исполнения обязательств по </w:t>
      </w:r>
      <w:r w:rsidR="0026573B"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 xml:space="preserve">Токенам </w:t>
      </w:r>
    </w:p>
    <w:p w14:paraId="2AFE5E41" w14:textId="4673187B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Заказчик будет / не будет применять такие меры обеспечения исполнения обязательств по токенам в рамках настоящего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выпуска Токенов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, как залог, поручительство, банковская гарантия, страхование и т. д.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(если будет – указать какие и дать подробное описание порядка применения соответствующей меры).</w:t>
      </w:r>
    </w:p>
    <w:p w14:paraId="7B72AD0A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1CF7C0F5" w14:textId="77777777" w:rsidR="0057793C" w:rsidRPr="00D567D2" w:rsidRDefault="0057793C" w:rsidP="0057793C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Юрисдикция и судебная защита</w:t>
      </w:r>
    </w:p>
    <w:p w14:paraId="4460AB46" w14:textId="1FB717AD" w:rsidR="0057793C" w:rsidRPr="00D567D2" w:rsidRDefault="0057793C" w:rsidP="0057793C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Заказчик зарегистрирован и действует в юрисдикции Республики Беларусь.</w:t>
      </w:r>
    </w:p>
    <w:p w14:paraId="4B976988" w14:textId="77777777" w:rsidR="0057793C" w:rsidRPr="00D567D2" w:rsidRDefault="0057793C" w:rsidP="0057793C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Белорусское право предусматривает, что размещенные Токены удостоверяют обязательство, которое должно быть исполнено надлежащим образом: «юридическое лицо, создавшее и разместившее собственный Токен через резидента Парка высоких технологий, обязано удовлетворять требования владельца Токена, обусловленные при его создании и размещении. Отказ от удовлетворения требований владельца Токена со ссылкой на отсутствие основания обязательства либо на его недействительность не допускается».</w:t>
      </w:r>
    </w:p>
    <w:p w14:paraId="576F0D6C" w14:textId="1F90E0AC" w:rsidR="0057793C" w:rsidRPr="00D567D2" w:rsidRDefault="0057793C" w:rsidP="0057793C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Таким образом, исполнение Заказчиком своих обязательств по Токенам охраняется законом и подлежит в случае нарушения судебной защите.</w:t>
      </w:r>
    </w:p>
    <w:p w14:paraId="58A12958" w14:textId="77777777" w:rsidR="0057793C" w:rsidRPr="00D567D2" w:rsidRDefault="0057793C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79655922" w14:textId="77777777" w:rsidR="00B442C6" w:rsidRPr="00D567D2" w:rsidRDefault="00B442C6" w:rsidP="0026573B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О фактах нарушения обязательств по цифровым знакам (токенам)</w:t>
      </w:r>
    </w:p>
    <w:p w14:paraId="40195AF9" w14:textId="5412BB1B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>Заказчик, юридические лица, собственником имущества, учредителями (участниками), руководителем которых являются (являлись) учредители (участники), руководитель Заказчика не нарушали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/ нарушали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свои обязательства по каким-либо цифровым знакам (токенам)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(если нарушали – указать какие и дать подробное описание имеющегося нарушения)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</w:t>
      </w:r>
    </w:p>
    <w:p w14:paraId="27C3D268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1E6BB25B" w14:textId="17190F41" w:rsidR="00B442C6" w:rsidRPr="00D567D2" w:rsidRDefault="00B442C6" w:rsidP="0026573B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eastAsia="Quattrocento Sans" w:hAnsi="Times New Roman" w:cs="Times New Roman"/>
          <w:b/>
          <w:i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b/>
          <w:i/>
          <w:sz w:val="28"/>
          <w:szCs w:val="28"/>
        </w:rPr>
        <w:t>О способах получения владельцами Токенов информации о ходе осуществления деятельности Заказчика</w:t>
      </w:r>
    </w:p>
    <w:p w14:paraId="24A606FB" w14:textId="5EB934B1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Информация о ходе осуществления деятельности Заказчика будет публиковаться на официальном сайте и/или </w:t>
      </w:r>
      <w:proofErr w:type="spellStart"/>
      <w:r w:rsidRPr="00D567D2">
        <w:rPr>
          <w:rFonts w:ascii="Times New Roman" w:eastAsia="Quattrocento Sans" w:hAnsi="Times New Roman" w:cs="Times New Roman"/>
          <w:sz w:val="28"/>
          <w:szCs w:val="28"/>
        </w:rPr>
        <w:t>л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е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ндинговой</w:t>
      </w:r>
      <w:proofErr w:type="spellEnd"/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 странице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Заказчика 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в сети интернет по адресу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:</w:t>
      </w:r>
      <w:r w:rsidR="002B035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____________________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.</w:t>
      </w:r>
    </w:p>
    <w:p w14:paraId="10668E53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496EB009" w14:textId="77777777" w:rsidR="00B442C6" w:rsidRPr="00D567D2" w:rsidRDefault="00B442C6" w:rsidP="0026573B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Об </w:t>
      </w:r>
      <w:r w:rsidRPr="00D567D2">
        <w:rPr>
          <w:rFonts w:ascii="Times New Roman" w:eastAsia="Quattrocento Sans" w:hAnsi="Times New Roman" w:cs="Times New Roman"/>
          <w:b/>
          <w:i/>
          <w:iCs/>
          <w:sz w:val="28"/>
          <w:szCs w:val="28"/>
        </w:rPr>
        <w:t>изменении</w:t>
      </w:r>
      <w:r w:rsidRPr="00D567D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законодательства </w:t>
      </w:r>
    </w:p>
    <w:p w14:paraId="366437B7" w14:textId="7C2658EE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t xml:space="preserve">В случае внесения изменений в Правила или иные акты законодательства, регулирующие операции с цифровыми знаками (токенами), Заказчик в одностороннем порядке вносит изменения в настоящую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Декларацию «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  <w:lang w:val="en-US"/>
        </w:rPr>
        <w:t>White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  <w:lang w:val="en-US"/>
        </w:rPr>
        <w:t>Paper</w:t>
      </w:r>
      <w:r w:rsidR="0026573B" w:rsidRPr="00D567D2">
        <w:rPr>
          <w:rFonts w:ascii="Times New Roman" w:eastAsia="Quattrocento Sans" w:hAnsi="Times New Roman" w:cs="Times New Roman"/>
          <w:sz w:val="28"/>
          <w:szCs w:val="28"/>
        </w:rPr>
        <w:t>»</w:t>
      </w:r>
      <w:r w:rsidRPr="00D567D2">
        <w:rPr>
          <w:rFonts w:ascii="Times New Roman" w:eastAsia="Quattrocento Sans" w:hAnsi="Times New Roman" w:cs="Times New Roman"/>
          <w:sz w:val="28"/>
          <w:szCs w:val="28"/>
        </w:rPr>
        <w:t>, приводит ее в соответствие с измененными Правилами или актами законодательства.</w:t>
      </w:r>
    </w:p>
    <w:p w14:paraId="3DBA3748" w14:textId="4E140A3C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567D2">
        <w:rPr>
          <w:rFonts w:ascii="Times New Roman" w:eastAsia="Quattrocento Sans" w:hAnsi="Times New Roman" w:cs="Times New Roman"/>
          <w:sz w:val="28"/>
          <w:szCs w:val="28"/>
        </w:rPr>
        <w:lastRenderedPageBreak/>
        <w:t>Заказчик и Организатор ICO уведомляют инвесторов и владельцев Токенов о внесенных изменениях в настоящую декларацию путем размещения изменений на своих информационных ресурсах.</w:t>
      </w:r>
    </w:p>
    <w:p w14:paraId="2BE789CB" w14:textId="77777777" w:rsidR="00B442C6" w:rsidRPr="00D567D2" w:rsidRDefault="00B442C6" w:rsidP="00B442C6">
      <w:pPr>
        <w:spacing w:after="0" w:line="240" w:lineRule="auto"/>
        <w:ind w:firstLine="709"/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14:paraId="027C9709" w14:textId="76350A66" w:rsidR="00B442C6" w:rsidRPr="00D567D2" w:rsidRDefault="00806C86" w:rsidP="00A56BA9">
      <w:pPr>
        <w:pStyle w:val="ac"/>
        <w:numPr>
          <w:ilvl w:val="1"/>
          <w:numId w:val="7"/>
        </w:numPr>
        <w:tabs>
          <w:tab w:val="left" w:pos="1276"/>
          <w:tab w:val="left" w:pos="9781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Договорные </w:t>
      </w:r>
      <w:r w:rsidRPr="00D567D2">
        <w:rPr>
          <w:rFonts w:ascii="Times New Roman" w:eastAsia="Quattrocento Sans" w:hAnsi="Times New Roman" w:cs="Times New Roman"/>
          <w:b/>
          <w:i/>
          <w:iCs/>
          <w:sz w:val="28"/>
          <w:szCs w:val="28"/>
        </w:rPr>
        <w:t>отношения</w:t>
      </w:r>
      <w:r w:rsidRPr="00D567D2">
        <w:rPr>
          <w:rFonts w:ascii="Times New Roman" w:hAnsi="Times New Roman" w:cs="Times New Roman"/>
          <w:b/>
          <w:i/>
          <w:sz w:val="28"/>
          <w:szCs w:val="28"/>
        </w:rPr>
        <w:t xml:space="preserve"> между Организатором ICO и Заказчиком</w:t>
      </w:r>
    </w:p>
    <w:p w14:paraId="14CFB996" w14:textId="663506E9" w:rsidR="00806C86" w:rsidRPr="00D567D2" w:rsidRDefault="00806C86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Выпуск токенов осуществляется на основе </w:t>
      </w:r>
      <w:r w:rsidR="004C7411" w:rsidRPr="00D567D2">
        <w:rPr>
          <w:rFonts w:ascii="Times New Roman" w:hAnsi="Times New Roman" w:cs="Times New Roman"/>
          <w:sz w:val="28"/>
          <w:szCs w:val="28"/>
        </w:rPr>
        <w:t xml:space="preserve">заключенного между Заказчиком и Организатором ICО </w:t>
      </w:r>
      <w:r w:rsidRPr="00D567D2">
        <w:rPr>
          <w:rFonts w:ascii="Times New Roman" w:hAnsi="Times New Roman" w:cs="Times New Roman"/>
          <w:sz w:val="28"/>
          <w:szCs w:val="28"/>
        </w:rPr>
        <w:t xml:space="preserve">Публичного договора </w:t>
      </w:r>
      <w:r w:rsidR="004C7411" w:rsidRPr="00D567D2">
        <w:rPr>
          <w:rFonts w:ascii="Times New Roman" w:hAnsi="Times New Roman" w:cs="Times New Roman"/>
          <w:sz w:val="28"/>
          <w:szCs w:val="28"/>
        </w:rPr>
        <w:t xml:space="preserve">на создание и размещение токенов, размещенного на официальном сайте Организатора </w:t>
      </w:r>
      <w:r w:rsidR="004C7411" w:rsidRPr="00D567D2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4C7411" w:rsidRPr="00D567D2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2" w:history="1">
        <w:r w:rsidR="004C7411" w:rsidRPr="00D567D2">
          <w:rPr>
            <w:rStyle w:val="a4"/>
            <w:rFonts w:ascii="Times New Roman" w:hAnsi="Times New Roman" w:cs="Times New Roman"/>
            <w:sz w:val="28"/>
            <w:szCs w:val="28"/>
          </w:rPr>
          <w:t>https://fainex.by/publichnyj-dogovor-na-sozdanie-i-razmeshhenie-czifrovyh-znakov-tokenov/</w:t>
        </w:r>
      </w:hyperlink>
      <w:r w:rsidRPr="00D567D2">
        <w:rPr>
          <w:rFonts w:ascii="Times New Roman" w:hAnsi="Times New Roman" w:cs="Times New Roman"/>
          <w:sz w:val="28"/>
          <w:szCs w:val="28"/>
        </w:rPr>
        <w:t>.</w:t>
      </w:r>
    </w:p>
    <w:p w14:paraId="00BAE55A" w14:textId="08A11619" w:rsidR="00B442C6" w:rsidRPr="00D567D2" w:rsidRDefault="004C7411" w:rsidP="00B4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B442C6" w:rsidRPr="00D567D2">
        <w:rPr>
          <w:rFonts w:ascii="Times New Roman" w:hAnsi="Times New Roman" w:cs="Times New Roman"/>
          <w:sz w:val="28"/>
          <w:szCs w:val="28"/>
        </w:rPr>
        <w:t>договор</w:t>
      </w:r>
      <w:r w:rsidRPr="00D567D2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B442C6" w:rsidRPr="00D567D2">
        <w:rPr>
          <w:rFonts w:ascii="Times New Roman" w:hAnsi="Times New Roman" w:cs="Times New Roman"/>
          <w:sz w:val="28"/>
          <w:szCs w:val="28"/>
        </w:rPr>
        <w:t>условия, предусмотренные частью шестой пункта 9 Правил оказания услуг, связанных с созданием и размещением цифровых знаков (</w:t>
      </w:r>
      <w:r w:rsidRPr="00D567D2">
        <w:rPr>
          <w:rFonts w:ascii="Times New Roman" w:hAnsi="Times New Roman" w:cs="Times New Roman"/>
          <w:sz w:val="28"/>
          <w:szCs w:val="28"/>
        </w:rPr>
        <w:t>токенов</w:t>
      </w:r>
      <w:r w:rsidR="00B442C6" w:rsidRPr="00D567D2">
        <w:rPr>
          <w:rFonts w:ascii="Times New Roman" w:hAnsi="Times New Roman" w:cs="Times New Roman"/>
          <w:sz w:val="28"/>
          <w:szCs w:val="28"/>
        </w:rPr>
        <w:t>), и осуществления операций по созданию и размещению собственных цифровых знаков (Токенов), утвержденных решением Наблюдательного совета ПВТ.</w:t>
      </w:r>
    </w:p>
    <w:p w14:paraId="13D8D99D" w14:textId="77777777" w:rsidR="00090D28" w:rsidRPr="00D567D2" w:rsidRDefault="00090D28" w:rsidP="0009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Организатор ICO и Заказчик не могут оказывать влияние на решения, принимаемые друг другом.</w:t>
      </w:r>
    </w:p>
    <w:p w14:paraId="2BCB04B0" w14:textId="26D98371" w:rsidR="001329B7" w:rsidRPr="00090D28" w:rsidRDefault="00090D28" w:rsidP="0009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D2">
        <w:rPr>
          <w:rFonts w:ascii="Times New Roman" w:hAnsi="Times New Roman" w:cs="Times New Roman"/>
          <w:sz w:val="28"/>
          <w:szCs w:val="28"/>
        </w:rPr>
        <w:t>Организатор ICO заинтересован в надлежащем исполнении Заказчиком обязательств по Токенам, поскольку от этого зависит репутация Организатора ICO.</w:t>
      </w:r>
    </w:p>
    <w:sectPr w:rsidR="001329B7" w:rsidRPr="00090D28" w:rsidSect="0084094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6597" w14:textId="77777777" w:rsidR="009D4F1A" w:rsidRDefault="009D4F1A">
      <w:pPr>
        <w:spacing w:after="0" w:line="240" w:lineRule="auto"/>
      </w:pPr>
      <w:r>
        <w:separator/>
      </w:r>
    </w:p>
  </w:endnote>
  <w:endnote w:type="continuationSeparator" w:id="0">
    <w:p w14:paraId="566779B7" w14:textId="77777777" w:rsidR="009D4F1A" w:rsidRDefault="009D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AE400" w14:textId="77777777" w:rsidR="009D4F1A" w:rsidRDefault="009D4F1A">
      <w:pPr>
        <w:spacing w:after="0" w:line="240" w:lineRule="auto"/>
      </w:pPr>
      <w:r>
        <w:separator/>
      </w:r>
    </w:p>
  </w:footnote>
  <w:footnote w:type="continuationSeparator" w:id="0">
    <w:p w14:paraId="538331A2" w14:textId="77777777" w:rsidR="009D4F1A" w:rsidRDefault="009D4F1A">
      <w:pPr>
        <w:spacing w:after="0" w:line="240" w:lineRule="auto"/>
      </w:pPr>
      <w:r>
        <w:continuationSeparator/>
      </w:r>
    </w:p>
  </w:footnote>
  <w:footnote w:id="1">
    <w:p w14:paraId="0518F683" w14:textId="57775CFA" w:rsidR="0053104C" w:rsidRPr="0053104C" w:rsidRDefault="0053104C" w:rsidP="007E60FD">
      <w:pPr>
        <w:pStyle w:val="a9"/>
        <w:jc w:val="both"/>
        <w:rPr>
          <w:rFonts w:ascii="Times New Roman" w:hAnsi="Times New Roman" w:cs="Times New Roman"/>
        </w:rPr>
      </w:pPr>
      <w:r w:rsidRPr="0053104C">
        <w:rPr>
          <w:rStyle w:val="ab"/>
          <w:rFonts w:ascii="Times New Roman" w:hAnsi="Times New Roman" w:cs="Times New Roman"/>
        </w:rPr>
        <w:footnoteRef/>
      </w:r>
      <w:r w:rsidRPr="0053104C">
        <w:rPr>
          <w:rFonts w:ascii="Times New Roman" w:hAnsi="Times New Roman" w:cs="Times New Roman"/>
        </w:rPr>
        <w:t xml:space="preserve"> </w:t>
      </w:r>
      <w:r w:rsidR="007E60FD" w:rsidRPr="0053104C">
        <w:rPr>
          <w:rFonts w:ascii="Times New Roman" w:hAnsi="Times New Roman" w:cs="Times New Roman"/>
        </w:rPr>
        <w:t>Нерабочи</w:t>
      </w:r>
      <w:r w:rsidR="007E60FD">
        <w:rPr>
          <w:rFonts w:ascii="Times New Roman" w:hAnsi="Times New Roman" w:cs="Times New Roman"/>
        </w:rPr>
        <w:t xml:space="preserve">ми днями согласно </w:t>
      </w:r>
      <w:r w:rsidRPr="0053104C">
        <w:rPr>
          <w:rFonts w:ascii="Times New Roman" w:hAnsi="Times New Roman" w:cs="Times New Roman"/>
        </w:rPr>
        <w:t xml:space="preserve">настоящей Декларации </w:t>
      </w:r>
      <w:r w:rsidR="007E60FD">
        <w:rPr>
          <w:rFonts w:ascii="Times New Roman" w:hAnsi="Times New Roman" w:cs="Times New Roman"/>
        </w:rPr>
        <w:t>«</w:t>
      </w:r>
      <w:r w:rsidR="007E60FD">
        <w:rPr>
          <w:rFonts w:ascii="Times New Roman" w:hAnsi="Times New Roman" w:cs="Times New Roman"/>
          <w:lang w:val="en-US"/>
        </w:rPr>
        <w:t>White</w:t>
      </w:r>
      <w:r w:rsidR="007E60FD" w:rsidRPr="007E60FD">
        <w:rPr>
          <w:rFonts w:ascii="Times New Roman" w:hAnsi="Times New Roman" w:cs="Times New Roman"/>
        </w:rPr>
        <w:t xml:space="preserve"> </w:t>
      </w:r>
      <w:r w:rsidR="007E60FD">
        <w:rPr>
          <w:rFonts w:ascii="Times New Roman" w:hAnsi="Times New Roman" w:cs="Times New Roman"/>
          <w:lang w:val="en-US"/>
        </w:rPr>
        <w:t>Paper</w:t>
      </w:r>
      <w:r w:rsidR="007E60FD">
        <w:rPr>
          <w:rFonts w:ascii="Times New Roman" w:hAnsi="Times New Roman" w:cs="Times New Roman"/>
        </w:rPr>
        <w:t>»</w:t>
      </w:r>
      <w:r w:rsidR="007E60FD" w:rsidRPr="007E60FD">
        <w:rPr>
          <w:rFonts w:ascii="Times New Roman" w:hAnsi="Times New Roman" w:cs="Times New Roman"/>
        </w:rPr>
        <w:t xml:space="preserve"> </w:t>
      </w:r>
      <w:r w:rsidR="007E60FD">
        <w:rPr>
          <w:rFonts w:ascii="Times New Roman" w:hAnsi="Times New Roman" w:cs="Times New Roman"/>
        </w:rPr>
        <w:t xml:space="preserve">считаются </w:t>
      </w:r>
      <w:r w:rsidRPr="0053104C">
        <w:rPr>
          <w:rFonts w:ascii="Times New Roman" w:hAnsi="Times New Roman" w:cs="Times New Roman"/>
        </w:rPr>
        <w:t>выходные дни, государственные праздники и праздничные дни, установленные и объявленные нерабочими днями в соответствии с законодательством Республики Беларусь.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509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27914F" w14:textId="77777777" w:rsidR="0049373D" w:rsidRPr="0097786E" w:rsidRDefault="001A3FE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78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78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78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7786E">
          <w:rPr>
            <w:rFonts w:ascii="Times New Roman" w:hAnsi="Times New Roman" w:cs="Times New Roman"/>
            <w:sz w:val="28"/>
            <w:szCs w:val="28"/>
          </w:rPr>
          <w:t>2</w:t>
        </w:r>
        <w:r w:rsidRPr="009778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6C1"/>
    <w:multiLevelType w:val="multilevel"/>
    <w:tmpl w:val="693C8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6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BB81CAE"/>
    <w:multiLevelType w:val="hybridMultilevel"/>
    <w:tmpl w:val="D13A4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764AC7"/>
    <w:multiLevelType w:val="multilevel"/>
    <w:tmpl w:val="2C3C6588"/>
    <w:lvl w:ilvl="0">
      <w:start w:val="1"/>
      <w:numFmt w:val="decimal"/>
      <w:suff w:val="nothing"/>
      <w:lvlText w:val="ГЛАВА %1"/>
      <w:lvlJc w:val="center"/>
      <w:pPr>
        <w:ind w:left="0" w:hanging="327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335AD3"/>
    <w:multiLevelType w:val="multilevel"/>
    <w:tmpl w:val="7F287F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E6294"/>
    <w:multiLevelType w:val="multilevel"/>
    <w:tmpl w:val="E804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34048BC"/>
    <w:multiLevelType w:val="multilevel"/>
    <w:tmpl w:val="041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" w15:restartNumberingAfterBreak="0">
    <w:nsid w:val="6E3A736D"/>
    <w:multiLevelType w:val="multilevel"/>
    <w:tmpl w:val="61A8B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3D4349"/>
    <w:multiLevelType w:val="hybridMultilevel"/>
    <w:tmpl w:val="674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95546">
    <w:abstractNumId w:val="3"/>
  </w:num>
  <w:num w:numId="2" w16cid:durableId="2014333751">
    <w:abstractNumId w:val="0"/>
  </w:num>
  <w:num w:numId="3" w16cid:durableId="2137942575">
    <w:abstractNumId w:val="4"/>
  </w:num>
  <w:num w:numId="4" w16cid:durableId="1911305119">
    <w:abstractNumId w:val="1"/>
  </w:num>
  <w:num w:numId="5" w16cid:durableId="824199369">
    <w:abstractNumId w:val="2"/>
  </w:num>
  <w:num w:numId="6" w16cid:durableId="287395970">
    <w:abstractNumId w:val="5"/>
  </w:num>
  <w:num w:numId="7" w16cid:durableId="170609928">
    <w:abstractNumId w:val="6"/>
  </w:num>
  <w:num w:numId="8" w16cid:durableId="1084844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75"/>
    <w:rsid w:val="00023BBC"/>
    <w:rsid w:val="0003140B"/>
    <w:rsid w:val="00050565"/>
    <w:rsid w:val="00050CBD"/>
    <w:rsid w:val="00090D28"/>
    <w:rsid w:val="000F1675"/>
    <w:rsid w:val="000F65D1"/>
    <w:rsid w:val="0011758A"/>
    <w:rsid w:val="0011772A"/>
    <w:rsid w:val="001329B7"/>
    <w:rsid w:val="00165297"/>
    <w:rsid w:val="00177D2D"/>
    <w:rsid w:val="001A3FE8"/>
    <w:rsid w:val="001D53CE"/>
    <w:rsid w:val="002422BD"/>
    <w:rsid w:val="0026573B"/>
    <w:rsid w:val="002716FF"/>
    <w:rsid w:val="002B035B"/>
    <w:rsid w:val="002D411C"/>
    <w:rsid w:val="00342AD4"/>
    <w:rsid w:val="003D4951"/>
    <w:rsid w:val="00402110"/>
    <w:rsid w:val="004122F2"/>
    <w:rsid w:val="00422E85"/>
    <w:rsid w:val="00444769"/>
    <w:rsid w:val="00481D9B"/>
    <w:rsid w:val="0049373D"/>
    <w:rsid w:val="004C7411"/>
    <w:rsid w:val="00506278"/>
    <w:rsid w:val="0053104C"/>
    <w:rsid w:val="00540783"/>
    <w:rsid w:val="00563977"/>
    <w:rsid w:val="0057793C"/>
    <w:rsid w:val="00585B1E"/>
    <w:rsid w:val="005D0784"/>
    <w:rsid w:val="00610F4B"/>
    <w:rsid w:val="006611DF"/>
    <w:rsid w:val="006967C0"/>
    <w:rsid w:val="006B67FC"/>
    <w:rsid w:val="0070493F"/>
    <w:rsid w:val="007124C9"/>
    <w:rsid w:val="00713779"/>
    <w:rsid w:val="00750648"/>
    <w:rsid w:val="00762C0C"/>
    <w:rsid w:val="007C7954"/>
    <w:rsid w:val="007E60FD"/>
    <w:rsid w:val="008057B9"/>
    <w:rsid w:val="00806C86"/>
    <w:rsid w:val="00814575"/>
    <w:rsid w:val="0083368F"/>
    <w:rsid w:val="008529E3"/>
    <w:rsid w:val="00875127"/>
    <w:rsid w:val="00894C29"/>
    <w:rsid w:val="008D4D78"/>
    <w:rsid w:val="008D58BE"/>
    <w:rsid w:val="00900F93"/>
    <w:rsid w:val="00904B00"/>
    <w:rsid w:val="00911B3F"/>
    <w:rsid w:val="00912FAB"/>
    <w:rsid w:val="00914863"/>
    <w:rsid w:val="00922F7B"/>
    <w:rsid w:val="0092478E"/>
    <w:rsid w:val="00930AB3"/>
    <w:rsid w:val="00932EDA"/>
    <w:rsid w:val="00940D54"/>
    <w:rsid w:val="009730D4"/>
    <w:rsid w:val="009D4F1A"/>
    <w:rsid w:val="00A301DB"/>
    <w:rsid w:val="00A5278D"/>
    <w:rsid w:val="00A56BA9"/>
    <w:rsid w:val="00A62044"/>
    <w:rsid w:val="00AB214B"/>
    <w:rsid w:val="00AF09E6"/>
    <w:rsid w:val="00B01C97"/>
    <w:rsid w:val="00B442C6"/>
    <w:rsid w:val="00B92864"/>
    <w:rsid w:val="00C05B94"/>
    <w:rsid w:val="00C31DE8"/>
    <w:rsid w:val="00CA2254"/>
    <w:rsid w:val="00CA5067"/>
    <w:rsid w:val="00CD2293"/>
    <w:rsid w:val="00CE5C7F"/>
    <w:rsid w:val="00D567D2"/>
    <w:rsid w:val="00D85947"/>
    <w:rsid w:val="00D97B21"/>
    <w:rsid w:val="00DD1FF3"/>
    <w:rsid w:val="00DE3551"/>
    <w:rsid w:val="00DF01F5"/>
    <w:rsid w:val="00DF5AB6"/>
    <w:rsid w:val="00E16515"/>
    <w:rsid w:val="00E3201A"/>
    <w:rsid w:val="00E37D26"/>
    <w:rsid w:val="00E67620"/>
    <w:rsid w:val="00E81D48"/>
    <w:rsid w:val="00ED3AAC"/>
    <w:rsid w:val="00F00E3F"/>
    <w:rsid w:val="00F059F9"/>
    <w:rsid w:val="00F45692"/>
    <w:rsid w:val="00F63B77"/>
    <w:rsid w:val="00F81B9B"/>
    <w:rsid w:val="00FC1A67"/>
    <w:rsid w:val="00FE326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FF4E"/>
  <w15:chartTrackingRefBased/>
  <w15:docId w15:val="{2CCA8D58-28B0-4452-A0C6-CECC277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167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675"/>
  </w:style>
  <w:style w:type="paragraph" w:styleId="a7">
    <w:name w:val="No Spacing"/>
    <w:uiPriority w:val="1"/>
    <w:qFormat/>
    <w:rsid w:val="000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F1675"/>
  </w:style>
  <w:style w:type="character" w:styleId="a8">
    <w:name w:val="Unresolved Mention"/>
    <w:basedOn w:val="a0"/>
    <w:uiPriority w:val="99"/>
    <w:semiHidden/>
    <w:unhideWhenUsed/>
    <w:rsid w:val="006611DF"/>
    <w:rPr>
      <w:color w:val="605E5C"/>
      <w:shd w:val="clear" w:color="auto" w:fill="E1DFDD"/>
    </w:rPr>
  </w:style>
  <w:style w:type="paragraph" w:styleId="a9">
    <w:name w:val="footnote text"/>
    <w:basedOn w:val="a"/>
    <w:link w:val="aa"/>
    <w:semiHidden/>
    <w:unhideWhenUsed/>
    <w:rsid w:val="00B442C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442C6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B442C6"/>
    <w:rPr>
      <w:vertAlign w:val="superscript"/>
    </w:rPr>
  </w:style>
  <w:style w:type="paragraph" w:customStyle="1" w:styleId="Default">
    <w:name w:val="Default"/>
    <w:rsid w:val="00B4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B442C6"/>
    <w:pPr>
      <w:spacing w:after="120"/>
    </w:pPr>
    <w:rPr>
      <w:rFonts w:ascii="Calibri" w:eastAsia="Calibri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442C6"/>
    <w:rPr>
      <w:rFonts w:ascii="Calibri" w:eastAsia="Calibri" w:hAnsi="Calibri" w:cs="Calibri"/>
      <w:lang w:eastAsia="ru-RU"/>
    </w:rPr>
  </w:style>
  <w:style w:type="character" w:styleId="ae">
    <w:name w:val="annotation reference"/>
    <w:basedOn w:val="a0"/>
    <w:uiPriority w:val="99"/>
    <w:semiHidden/>
    <w:unhideWhenUsed/>
    <w:rsid w:val="006B67F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7F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B67FC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6B67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39"/>
    <w:rsid w:val="006B67FC"/>
    <w:pPr>
      <w:spacing w:after="0" w:afterAutospacing="1" w:line="240" w:lineRule="auto"/>
      <w:ind w:firstLine="709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nex.by/polzovatelskoe-soglashen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inex.by/publichnyj-dogovor-na-sozdanie-i-razmeshhenie-czifrovyh-znakov-token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____________________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omino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inex.by/perechen-tarif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BBFD-0777-4F9E-8AAF-ACD5E9CD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Сташевский</dc:creator>
  <cp:keywords/>
  <dc:description/>
  <cp:lastModifiedBy>User</cp:lastModifiedBy>
  <cp:revision>5</cp:revision>
  <cp:lastPrinted>2023-09-26T08:40:00Z</cp:lastPrinted>
  <dcterms:created xsi:type="dcterms:W3CDTF">2025-08-15T05:49:00Z</dcterms:created>
  <dcterms:modified xsi:type="dcterms:W3CDTF">2025-08-21T07:49:00Z</dcterms:modified>
</cp:coreProperties>
</file>